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30AC0A4E"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426491">
        <w:rPr>
          <w:rFonts w:ascii="Arial" w:hAnsi="Arial" w:cs="Arial"/>
          <w:b/>
          <w:bCs/>
          <w:sz w:val="22"/>
          <w:szCs w:val="22"/>
        </w:rPr>
        <w:t xml:space="preserve">Administrativo nº </w:t>
      </w:r>
      <w:r w:rsidR="008A36A4">
        <w:rPr>
          <w:rFonts w:ascii="Arial" w:hAnsi="Arial" w:cs="Arial"/>
          <w:b/>
          <w:bCs/>
          <w:sz w:val="22"/>
          <w:szCs w:val="22"/>
        </w:rPr>
        <w:t>14.801/2024</w:t>
      </w:r>
      <w:r w:rsidR="00776D41" w:rsidRPr="00426491">
        <w:rPr>
          <w:rFonts w:ascii="Arial" w:hAnsi="Arial" w:cs="Arial"/>
          <w:b/>
          <w:bCs/>
          <w:sz w:val="22"/>
          <w:szCs w:val="22"/>
        </w:rPr>
        <w:t>,</w:t>
      </w:r>
      <w:r w:rsidR="005466C3" w:rsidRPr="00426491">
        <w:rPr>
          <w:rFonts w:ascii="Arial" w:hAnsi="Arial" w:cs="Arial"/>
          <w:b/>
          <w:bCs/>
          <w:sz w:val="22"/>
          <w:szCs w:val="22"/>
        </w:rPr>
        <w:t xml:space="preserve"> </w:t>
      </w:r>
      <w:r w:rsidRPr="00426491">
        <w:rPr>
          <w:rFonts w:ascii="Arial" w:hAnsi="Arial" w:cs="Arial"/>
          <w:sz w:val="22"/>
          <w:szCs w:val="22"/>
        </w:rPr>
        <w:t xml:space="preserve">e em observância às disposições da Lei nº </w:t>
      </w:r>
      <w:r w:rsidR="00F232EF" w:rsidRPr="00426491">
        <w:rPr>
          <w:rFonts w:ascii="Arial" w:hAnsi="Arial" w:cs="Arial"/>
          <w:sz w:val="22"/>
          <w:szCs w:val="22"/>
        </w:rPr>
        <w:t xml:space="preserve">14.133, </w:t>
      </w:r>
      <w:r w:rsidR="009872FB" w:rsidRPr="00426491">
        <w:rPr>
          <w:rFonts w:ascii="Arial" w:hAnsi="Arial" w:cs="Arial"/>
          <w:sz w:val="22"/>
          <w:szCs w:val="22"/>
        </w:rPr>
        <w:t xml:space="preserve">de 1º de abril </w:t>
      </w:r>
      <w:r w:rsidR="00F232EF" w:rsidRPr="00426491">
        <w:rPr>
          <w:rFonts w:ascii="Arial" w:hAnsi="Arial" w:cs="Arial"/>
          <w:sz w:val="22"/>
          <w:szCs w:val="22"/>
        </w:rPr>
        <w:t>de 2021</w:t>
      </w:r>
      <w:r w:rsidR="0050761F" w:rsidRPr="00426491">
        <w:rPr>
          <w:rFonts w:ascii="Arial" w:hAnsi="Arial" w:cs="Arial"/>
          <w:sz w:val="22"/>
          <w:szCs w:val="22"/>
        </w:rPr>
        <w:t xml:space="preserve"> </w:t>
      </w:r>
      <w:r w:rsidR="0050761F" w:rsidRPr="00426491">
        <w:rPr>
          <w:rFonts w:ascii="Arial" w:hAnsi="Arial" w:cs="Arial"/>
          <w:sz w:val="22"/>
          <w:szCs w:val="22"/>
          <w:lang w:val="pt-PT"/>
        </w:rPr>
        <w:t xml:space="preserve">e </w:t>
      </w:r>
      <w:r w:rsidR="009872FB" w:rsidRPr="00426491">
        <w:rPr>
          <w:rFonts w:ascii="Arial" w:hAnsi="Arial" w:cs="Arial"/>
          <w:sz w:val="22"/>
          <w:szCs w:val="22"/>
          <w:lang w:val="pt-PT"/>
        </w:rPr>
        <w:t>demais legislações aplicáveis</w:t>
      </w:r>
      <w:r w:rsidR="006306EF" w:rsidRPr="00426491">
        <w:rPr>
          <w:rFonts w:ascii="Arial" w:hAnsi="Arial" w:cs="Arial"/>
          <w:sz w:val="22"/>
          <w:szCs w:val="22"/>
        </w:rPr>
        <w:t>,</w:t>
      </w:r>
      <w:r w:rsidRPr="00426491">
        <w:rPr>
          <w:rFonts w:ascii="Arial" w:hAnsi="Arial" w:cs="Arial"/>
          <w:i/>
          <w:sz w:val="22"/>
          <w:szCs w:val="22"/>
        </w:rPr>
        <w:t xml:space="preserve"> </w:t>
      </w:r>
      <w:r w:rsidRPr="00426491">
        <w:rPr>
          <w:rFonts w:ascii="Arial" w:hAnsi="Arial" w:cs="Arial"/>
          <w:sz w:val="22"/>
          <w:szCs w:val="22"/>
        </w:rPr>
        <w:t xml:space="preserve">resolvem celebrar o presente Termo de Contrato, decorrente do </w:t>
      </w:r>
      <w:r w:rsidR="005466C3" w:rsidRPr="00426491">
        <w:rPr>
          <w:rFonts w:ascii="Arial" w:hAnsi="Arial" w:cs="Arial"/>
          <w:b/>
          <w:bCs/>
          <w:sz w:val="22"/>
          <w:szCs w:val="22"/>
        </w:rPr>
        <w:t xml:space="preserve">Pregão </w:t>
      </w:r>
      <w:r w:rsidR="00FF6AF9">
        <w:rPr>
          <w:rFonts w:ascii="Arial" w:hAnsi="Arial" w:cs="Arial"/>
          <w:b/>
          <w:bCs/>
          <w:sz w:val="22"/>
          <w:szCs w:val="22"/>
        </w:rPr>
        <w:t>Presencial</w:t>
      </w:r>
      <w:r w:rsidR="000B23ED" w:rsidRPr="00426491">
        <w:rPr>
          <w:rFonts w:ascii="Arial" w:hAnsi="Arial" w:cs="Arial"/>
          <w:b/>
          <w:bCs/>
          <w:sz w:val="22"/>
          <w:szCs w:val="22"/>
        </w:rPr>
        <w:t xml:space="preserve"> </w:t>
      </w:r>
      <w:r w:rsidR="005466C3" w:rsidRPr="00426491">
        <w:rPr>
          <w:rFonts w:ascii="Arial" w:hAnsi="Arial" w:cs="Arial"/>
          <w:b/>
          <w:bCs/>
          <w:sz w:val="22"/>
          <w:szCs w:val="22"/>
        </w:rPr>
        <w:t xml:space="preserve">nº </w:t>
      </w:r>
      <w:r w:rsidR="008A36A4">
        <w:rPr>
          <w:rFonts w:ascii="Arial" w:hAnsi="Arial" w:cs="Arial"/>
          <w:b/>
          <w:bCs/>
          <w:sz w:val="22"/>
          <w:szCs w:val="22"/>
        </w:rPr>
        <w:t>90.130/2024</w:t>
      </w:r>
      <w:r w:rsidRPr="00426491">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0723CA44"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8A36A4" w:rsidRPr="00492E1B">
        <w:rPr>
          <w:rFonts w:ascii="Arial" w:hAnsi="Arial" w:cs="Arial"/>
          <w:b/>
        </w:rPr>
        <w:t>CONTRATAÇÃO de empresa especializada para a confecção e manutenção de 07 (sete) carros alegóricos, destinados à locação nas apresentações do projeto "Um Encanto de Natal – O Reino de Noel", realizadas em formato de desfile</w:t>
      </w:r>
      <w:r w:rsidR="008A36A4" w:rsidRPr="00492E1B">
        <w:rPr>
          <w:rFonts w:ascii="Arial" w:hAnsi="Arial" w:cs="Arial"/>
          <w:bCs/>
        </w:rPr>
        <w:t>, com um total de 04 (quatro) apresentações</w:t>
      </w:r>
      <w:r w:rsidR="00F711CF">
        <w:rPr>
          <w:rFonts w:ascii="Azo Sans Lt" w:hAnsi="Azo Sans Lt" w:cstheme="minorHAnsi"/>
          <w:bCs/>
          <w:szCs w:val="24"/>
        </w:rPr>
        <w:t xml:space="preserve">, </w:t>
      </w:r>
      <w:r w:rsidRPr="00DB1B33">
        <w:rPr>
          <w:rFonts w:ascii="Arial" w:hAnsi="Arial" w:cs="Arial"/>
          <w:bCs/>
          <w:iCs/>
        </w:rPr>
        <w:t xml:space="preserve">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52"/>
        <w:gridCol w:w="1070"/>
        <w:gridCol w:w="2378"/>
        <w:gridCol w:w="939"/>
        <w:gridCol w:w="1028"/>
        <w:gridCol w:w="1492"/>
        <w:gridCol w:w="1305"/>
      </w:tblGrid>
      <w:tr w:rsidR="00510C82" w:rsidRPr="00FF6AF9"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ITEM</w:t>
            </w:r>
          </w:p>
        </w:tc>
        <w:tc>
          <w:tcPr>
            <w:tcW w:w="606" w:type="pct"/>
            <w:vMerge w:val="restart"/>
            <w:shd w:val="clear" w:color="auto" w:fill="D8D8D8"/>
            <w:vAlign w:val="center"/>
          </w:tcPr>
          <w:p w14:paraId="69F0C268" w14:textId="39A0B40B"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FF6AF9" w:rsidRDefault="002A5731" w:rsidP="008743A2">
            <w:pPr>
              <w:pStyle w:val="PargrafodaLista"/>
              <w:ind w:left="0"/>
              <w:jc w:val="center"/>
              <w:rPr>
                <w:rFonts w:ascii="Arial" w:hAnsi="Arial" w:cs="Arial"/>
                <w:b/>
                <w:sz w:val="20"/>
                <w:szCs w:val="20"/>
              </w:rPr>
            </w:pPr>
            <w:r w:rsidRPr="00FF6AF9">
              <w:rPr>
                <w:rFonts w:ascii="Arial" w:hAnsi="Arial" w:cs="Arial"/>
                <w:b/>
                <w:sz w:val="20"/>
                <w:szCs w:val="20"/>
              </w:rPr>
              <w:t>VALOR</w:t>
            </w:r>
          </w:p>
        </w:tc>
      </w:tr>
      <w:tr w:rsidR="00510C82" w:rsidRPr="00FF6AF9"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FF6AF9" w:rsidRDefault="00510C82" w:rsidP="008743A2">
            <w:pPr>
              <w:rPr>
                <w:rFonts w:ascii="Arial" w:hAnsi="Arial" w:cs="Arial"/>
                <w:sz w:val="20"/>
                <w:szCs w:val="20"/>
              </w:rPr>
            </w:pPr>
          </w:p>
        </w:tc>
        <w:tc>
          <w:tcPr>
            <w:tcW w:w="606" w:type="pct"/>
            <w:vMerge/>
            <w:shd w:val="clear" w:color="auto" w:fill="D8D8D8"/>
          </w:tcPr>
          <w:p w14:paraId="49811FD8" w14:textId="77777777" w:rsidR="00510C82" w:rsidRPr="00FF6AF9" w:rsidRDefault="00510C82" w:rsidP="008743A2">
            <w:pPr>
              <w:rPr>
                <w:rFonts w:ascii="Arial" w:hAnsi="Arial" w:cs="Arial"/>
                <w:sz w:val="20"/>
                <w:szCs w:val="20"/>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FF6AF9" w:rsidRDefault="00510C82" w:rsidP="008743A2">
            <w:pPr>
              <w:rPr>
                <w:rFonts w:ascii="Arial" w:hAnsi="Arial" w:cs="Arial"/>
                <w:sz w:val="20"/>
                <w:szCs w:val="20"/>
              </w:rPr>
            </w:pPr>
          </w:p>
        </w:tc>
        <w:tc>
          <w:tcPr>
            <w:tcW w:w="534" w:type="pct"/>
            <w:vMerge/>
            <w:shd w:val="clear" w:color="auto" w:fill="D8D8D8"/>
            <w:tcMar>
              <w:top w:w="0" w:type="dxa"/>
              <w:left w:w="108" w:type="dxa"/>
              <w:bottom w:w="0" w:type="dxa"/>
              <w:right w:w="108" w:type="dxa"/>
            </w:tcMar>
            <w:vAlign w:val="center"/>
          </w:tcPr>
          <w:p w14:paraId="46AE2A1C" w14:textId="77777777" w:rsidR="00510C82" w:rsidRPr="00FF6AF9" w:rsidRDefault="00510C82" w:rsidP="008743A2">
            <w:pPr>
              <w:rPr>
                <w:rFonts w:ascii="Arial" w:hAnsi="Arial" w:cs="Arial"/>
                <w:sz w:val="20"/>
                <w:szCs w:val="20"/>
              </w:rPr>
            </w:pPr>
          </w:p>
        </w:tc>
        <w:tc>
          <w:tcPr>
            <w:tcW w:w="583" w:type="pct"/>
            <w:vMerge/>
            <w:shd w:val="clear" w:color="auto" w:fill="D8D8D8"/>
            <w:tcMar>
              <w:top w:w="0" w:type="dxa"/>
              <w:left w:w="108" w:type="dxa"/>
              <w:bottom w:w="0" w:type="dxa"/>
              <w:right w:w="108" w:type="dxa"/>
            </w:tcMar>
            <w:vAlign w:val="center"/>
          </w:tcPr>
          <w:p w14:paraId="22923C41" w14:textId="77777777" w:rsidR="00510C82" w:rsidRPr="00FF6AF9" w:rsidRDefault="00510C82" w:rsidP="008743A2">
            <w:pPr>
              <w:rPr>
                <w:rFonts w:ascii="Arial" w:hAnsi="Arial" w:cs="Arial"/>
                <w:sz w:val="20"/>
                <w:szCs w:val="20"/>
              </w:rPr>
            </w:pPr>
          </w:p>
        </w:tc>
        <w:tc>
          <w:tcPr>
            <w:tcW w:w="839" w:type="pct"/>
            <w:shd w:val="clear" w:color="auto" w:fill="D8D8D8"/>
            <w:tcMar>
              <w:top w:w="0" w:type="dxa"/>
              <w:left w:w="108" w:type="dxa"/>
              <w:bottom w:w="0" w:type="dxa"/>
              <w:right w:w="108" w:type="dxa"/>
            </w:tcMar>
            <w:vAlign w:val="center"/>
          </w:tcPr>
          <w:p w14:paraId="5F1E5969" w14:textId="115F4468" w:rsidR="00510C82" w:rsidRPr="00FF6AF9" w:rsidRDefault="00FF6AF9" w:rsidP="008743A2">
            <w:pPr>
              <w:pStyle w:val="PargrafodaLista"/>
              <w:ind w:left="0"/>
              <w:jc w:val="center"/>
              <w:rPr>
                <w:rFonts w:ascii="Arial" w:hAnsi="Arial" w:cs="Arial"/>
                <w:b/>
                <w:sz w:val="20"/>
                <w:szCs w:val="20"/>
              </w:rPr>
            </w:pPr>
            <w:r w:rsidRPr="00FF6AF9">
              <w:rPr>
                <w:rFonts w:ascii="Arial" w:hAnsi="Arial" w:cs="Arial"/>
                <w:b/>
                <w:sz w:val="20"/>
                <w:szCs w:val="20"/>
              </w:rPr>
              <w:t>MAIOR DESCONTO OFERTADO</w:t>
            </w:r>
          </w:p>
        </w:tc>
        <w:tc>
          <w:tcPr>
            <w:tcW w:w="623" w:type="pct"/>
            <w:shd w:val="clear" w:color="auto" w:fill="D8D8D8"/>
            <w:tcMar>
              <w:top w:w="0" w:type="dxa"/>
              <w:left w:w="108" w:type="dxa"/>
              <w:bottom w:w="0" w:type="dxa"/>
              <w:right w:w="108" w:type="dxa"/>
            </w:tcMar>
            <w:vAlign w:val="center"/>
          </w:tcPr>
          <w:p w14:paraId="2A58FC25" w14:textId="7E614A26" w:rsidR="00510C82" w:rsidRPr="00FF6AF9" w:rsidRDefault="00FF6AF9" w:rsidP="008743A2">
            <w:pPr>
              <w:pStyle w:val="PargrafodaLista"/>
              <w:ind w:left="0"/>
              <w:jc w:val="center"/>
              <w:rPr>
                <w:rFonts w:ascii="Arial" w:hAnsi="Arial" w:cs="Arial"/>
                <w:b/>
                <w:sz w:val="20"/>
                <w:szCs w:val="20"/>
              </w:rPr>
            </w:pPr>
            <w:r w:rsidRPr="00FF6AF9">
              <w:rPr>
                <w:rFonts w:ascii="Arial" w:hAnsi="Arial" w:cs="Arial"/>
                <w:b/>
                <w:sz w:val="20"/>
                <w:szCs w:val="20"/>
              </w:rPr>
              <w:t>TAXA DE COMISSÃO</w:t>
            </w:r>
          </w:p>
        </w:tc>
      </w:tr>
      <w:tr w:rsidR="00510C82" w:rsidRPr="00FF6AF9"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FF6AF9" w:rsidRDefault="00510C82" w:rsidP="008743A2">
            <w:pPr>
              <w:pStyle w:val="Standard"/>
              <w:jc w:val="center"/>
              <w:rPr>
                <w:rFonts w:ascii="Arial" w:hAnsi="Arial" w:cs="Arial"/>
                <w:b/>
                <w:sz w:val="20"/>
                <w:szCs w:val="20"/>
              </w:rPr>
            </w:pPr>
            <w:r w:rsidRPr="00FF6AF9">
              <w:rPr>
                <w:rFonts w:ascii="Arial" w:hAnsi="Arial" w:cs="Arial"/>
                <w:b/>
                <w:sz w:val="20"/>
                <w:szCs w:val="20"/>
              </w:rPr>
              <w:t>1</w:t>
            </w:r>
          </w:p>
        </w:tc>
        <w:tc>
          <w:tcPr>
            <w:tcW w:w="606" w:type="pct"/>
          </w:tcPr>
          <w:p w14:paraId="42C4E778" w14:textId="77777777" w:rsidR="00510C82" w:rsidRPr="00FF6AF9" w:rsidRDefault="00510C82" w:rsidP="008743A2">
            <w:pPr>
              <w:pStyle w:val="Standard"/>
              <w:jc w:val="both"/>
              <w:rPr>
                <w:rFonts w:ascii="Arial" w:hAnsi="Arial" w:cs="Arial"/>
                <w:sz w:val="20"/>
                <w:szCs w:val="20"/>
              </w:rPr>
            </w:pPr>
          </w:p>
        </w:tc>
        <w:tc>
          <w:tcPr>
            <w:tcW w:w="1328" w:type="pct"/>
            <w:tcMar>
              <w:top w:w="0" w:type="dxa"/>
              <w:left w:w="108" w:type="dxa"/>
              <w:bottom w:w="0" w:type="dxa"/>
              <w:right w:w="108" w:type="dxa"/>
            </w:tcMar>
            <w:vAlign w:val="center"/>
          </w:tcPr>
          <w:p w14:paraId="16F0BC9D" w14:textId="77777777" w:rsidR="00510C82" w:rsidRPr="00FF6AF9" w:rsidRDefault="00510C82" w:rsidP="008743A2">
            <w:pPr>
              <w:pStyle w:val="Standard"/>
              <w:jc w:val="both"/>
              <w:rPr>
                <w:rFonts w:ascii="Arial" w:hAnsi="Arial" w:cs="Arial"/>
                <w:sz w:val="20"/>
                <w:szCs w:val="20"/>
              </w:rPr>
            </w:pPr>
          </w:p>
        </w:tc>
        <w:tc>
          <w:tcPr>
            <w:tcW w:w="534" w:type="pct"/>
            <w:tcMar>
              <w:top w:w="0" w:type="dxa"/>
              <w:left w:w="108" w:type="dxa"/>
              <w:bottom w:w="0" w:type="dxa"/>
              <w:right w:w="108" w:type="dxa"/>
            </w:tcMar>
            <w:vAlign w:val="center"/>
          </w:tcPr>
          <w:p w14:paraId="5CB77E9A" w14:textId="77777777" w:rsidR="00510C82" w:rsidRPr="00FF6AF9" w:rsidRDefault="00510C82" w:rsidP="008743A2">
            <w:pPr>
              <w:pStyle w:val="Standard"/>
              <w:jc w:val="center"/>
              <w:rPr>
                <w:rFonts w:ascii="Arial" w:hAnsi="Arial" w:cs="Arial"/>
                <w:sz w:val="20"/>
                <w:szCs w:val="20"/>
              </w:rPr>
            </w:pPr>
          </w:p>
        </w:tc>
        <w:tc>
          <w:tcPr>
            <w:tcW w:w="583" w:type="pct"/>
            <w:tcMar>
              <w:top w:w="0" w:type="dxa"/>
              <w:left w:w="108" w:type="dxa"/>
              <w:bottom w:w="0" w:type="dxa"/>
              <w:right w:w="108" w:type="dxa"/>
            </w:tcMar>
            <w:vAlign w:val="center"/>
          </w:tcPr>
          <w:p w14:paraId="0680BB6E" w14:textId="77777777" w:rsidR="00510C82" w:rsidRPr="00FF6AF9" w:rsidRDefault="00510C82" w:rsidP="008743A2">
            <w:pPr>
              <w:pStyle w:val="Standard"/>
              <w:jc w:val="center"/>
              <w:rPr>
                <w:rFonts w:ascii="Arial" w:hAnsi="Arial" w:cs="Arial"/>
                <w:b/>
                <w:sz w:val="20"/>
                <w:szCs w:val="20"/>
              </w:rPr>
            </w:pPr>
          </w:p>
        </w:tc>
        <w:tc>
          <w:tcPr>
            <w:tcW w:w="839" w:type="pct"/>
            <w:tcMar>
              <w:top w:w="0" w:type="dxa"/>
              <w:left w:w="108" w:type="dxa"/>
              <w:bottom w:w="0" w:type="dxa"/>
              <w:right w:w="108" w:type="dxa"/>
            </w:tcMar>
            <w:vAlign w:val="center"/>
          </w:tcPr>
          <w:p w14:paraId="13A32A81" w14:textId="77777777" w:rsidR="00510C82" w:rsidRPr="00FF6AF9" w:rsidRDefault="00510C82" w:rsidP="008743A2">
            <w:pPr>
              <w:pStyle w:val="Standard"/>
              <w:spacing w:after="0" w:line="240" w:lineRule="auto"/>
              <w:jc w:val="right"/>
              <w:rPr>
                <w:rFonts w:ascii="Arial" w:hAnsi="Arial" w:cs="Arial"/>
                <w:sz w:val="20"/>
                <w:szCs w:val="20"/>
              </w:rPr>
            </w:pPr>
          </w:p>
        </w:tc>
        <w:tc>
          <w:tcPr>
            <w:tcW w:w="623" w:type="pct"/>
            <w:tcMar>
              <w:top w:w="0" w:type="dxa"/>
              <w:left w:w="108" w:type="dxa"/>
              <w:bottom w:w="0" w:type="dxa"/>
              <w:right w:w="108" w:type="dxa"/>
            </w:tcMar>
            <w:vAlign w:val="center"/>
          </w:tcPr>
          <w:p w14:paraId="75A24B89" w14:textId="77777777" w:rsidR="00510C82" w:rsidRPr="00FF6AF9" w:rsidRDefault="00510C82" w:rsidP="008743A2">
            <w:pPr>
              <w:pStyle w:val="Standard"/>
              <w:spacing w:after="0" w:line="240" w:lineRule="auto"/>
              <w:jc w:val="right"/>
              <w:rPr>
                <w:rFonts w:ascii="Arial" w:hAnsi="Arial" w:cs="Arial"/>
                <w:b/>
                <w:bCs/>
                <w:sz w:val="20"/>
                <w:szCs w:val="20"/>
              </w:rPr>
            </w:pPr>
          </w:p>
        </w:tc>
      </w:tr>
      <w:tr w:rsidR="00510C82" w:rsidRPr="00FF6AF9"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FF6AF9" w:rsidRDefault="00510C82" w:rsidP="008743A2">
            <w:pPr>
              <w:pStyle w:val="Standard"/>
              <w:jc w:val="center"/>
              <w:rPr>
                <w:rFonts w:ascii="Arial" w:hAnsi="Arial" w:cs="Arial"/>
                <w:b/>
                <w:sz w:val="20"/>
                <w:szCs w:val="20"/>
              </w:rPr>
            </w:pPr>
            <w:r w:rsidRPr="00FF6AF9">
              <w:rPr>
                <w:rFonts w:ascii="Arial" w:hAnsi="Arial" w:cs="Arial"/>
                <w:b/>
                <w:sz w:val="20"/>
                <w:szCs w:val="20"/>
              </w:rPr>
              <w:t>…</w:t>
            </w:r>
          </w:p>
        </w:tc>
        <w:tc>
          <w:tcPr>
            <w:tcW w:w="606" w:type="pct"/>
          </w:tcPr>
          <w:p w14:paraId="3BA639F0" w14:textId="77777777" w:rsidR="00510C82" w:rsidRPr="00FF6AF9" w:rsidRDefault="00510C82" w:rsidP="008743A2">
            <w:pPr>
              <w:pStyle w:val="Standard"/>
              <w:jc w:val="both"/>
              <w:rPr>
                <w:rFonts w:ascii="Arial" w:hAnsi="Arial" w:cs="Arial"/>
                <w:sz w:val="20"/>
                <w:szCs w:val="20"/>
              </w:rPr>
            </w:pPr>
          </w:p>
        </w:tc>
        <w:tc>
          <w:tcPr>
            <w:tcW w:w="1328" w:type="pct"/>
            <w:tcMar>
              <w:top w:w="0" w:type="dxa"/>
              <w:left w:w="108" w:type="dxa"/>
              <w:bottom w:w="0" w:type="dxa"/>
              <w:right w:w="108" w:type="dxa"/>
            </w:tcMar>
            <w:vAlign w:val="center"/>
          </w:tcPr>
          <w:p w14:paraId="73097DB5" w14:textId="77777777" w:rsidR="00510C82" w:rsidRPr="00FF6AF9" w:rsidRDefault="00510C82" w:rsidP="008743A2">
            <w:pPr>
              <w:pStyle w:val="Standard"/>
              <w:jc w:val="both"/>
              <w:rPr>
                <w:rFonts w:ascii="Arial" w:hAnsi="Arial" w:cs="Arial"/>
                <w:sz w:val="20"/>
                <w:szCs w:val="20"/>
              </w:rPr>
            </w:pPr>
          </w:p>
        </w:tc>
        <w:tc>
          <w:tcPr>
            <w:tcW w:w="534" w:type="pct"/>
            <w:tcMar>
              <w:top w:w="0" w:type="dxa"/>
              <w:left w:w="108" w:type="dxa"/>
              <w:bottom w:w="0" w:type="dxa"/>
              <w:right w:w="108" w:type="dxa"/>
            </w:tcMar>
            <w:vAlign w:val="center"/>
          </w:tcPr>
          <w:p w14:paraId="01F30996" w14:textId="77777777" w:rsidR="00510C82" w:rsidRPr="00FF6AF9" w:rsidRDefault="00510C82" w:rsidP="008743A2">
            <w:pPr>
              <w:pStyle w:val="Standard"/>
              <w:jc w:val="center"/>
              <w:rPr>
                <w:rFonts w:ascii="Arial" w:hAnsi="Arial" w:cs="Arial"/>
                <w:sz w:val="20"/>
                <w:szCs w:val="20"/>
              </w:rPr>
            </w:pPr>
          </w:p>
        </w:tc>
        <w:tc>
          <w:tcPr>
            <w:tcW w:w="583" w:type="pct"/>
            <w:tcMar>
              <w:top w:w="0" w:type="dxa"/>
              <w:left w:w="108" w:type="dxa"/>
              <w:bottom w:w="0" w:type="dxa"/>
              <w:right w:w="108" w:type="dxa"/>
            </w:tcMar>
            <w:vAlign w:val="center"/>
          </w:tcPr>
          <w:p w14:paraId="63C36B19" w14:textId="77777777" w:rsidR="00510C82" w:rsidRPr="00FF6AF9" w:rsidRDefault="00510C82" w:rsidP="008743A2">
            <w:pPr>
              <w:pStyle w:val="Standard"/>
              <w:jc w:val="center"/>
              <w:rPr>
                <w:rFonts w:ascii="Arial" w:hAnsi="Arial" w:cs="Arial"/>
                <w:b/>
                <w:sz w:val="20"/>
                <w:szCs w:val="20"/>
              </w:rPr>
            </w:pPr>
          </w:p>
        </w:tc>
        <w:tc>
          <w:tcPr>
            <w:tcW w:w="839" w:type="pct"/>
            <w:tcMar>
              <w:top w:w="0" w:type="dxa"/>
              <w:left w:w="108" w:type="dxa"/>
              <w:bottom w:w="0" w:type="dxa"/>
              <w:right w:w="108" w:type="dxa"/>
            </w:tcMar>
            <w:vAlign w:val="center"/>
          </w:tcPr>
          <w:p w14:paraId="5AF09359" w14:textId="77777777" w:rsidR="00510C82" w:rsidRPr="00FF6AF9" w:rsidRDefault="00510C82" w:rsidP="008743A2">
            <w:pPr>
              <w:pStyle w:val="Standard"/>
              <w:spacing w:after="0" w:line="240" w:lineRule="auto"/>
              <w:jc w:val="right"/>
              <w:rPr>
                <w:rFonts w:ascii="Arial" w:hAnsi="Arial" w:cs="Arial"/>
                <w:sz w:val="20"/>
                <w:szCs w:val="20"/>
              </w:rPr>
            </w:pPr>
          </w:p>
        </w:tc>
        <w:tc>
          <w:tcPr>
            <w:tcW w:w="623" w:type="pct"/>
            <w:tcMar>
              <w:top w:w="0" w:type="dxa"/>
              <w:left w:w="108" w:type="dxa"/>
              <w:bottom w:w="0" w:type="dxa"/>
              <w:right w:w="108" w:type="dxa"/>
            </w:tcMar>
            <w:vAlign w:val="center"/>
          </w:tcPr>
          <w:p w14:paraId="5A519213" w14:textId="77777777" w:rsidR="00510C82" w:rsidRPr="00FF6AF9" w:rsidRDefault="00510C82" w:rsidP="008743A2">
            <w:pPr>
              <w:pStyle w:val="Standard"/>
              <w:spacing w:after="0" w:line="240" w:lineRule="auto"/>
              <w:jc w:val="right"/>
              <w:rPr>
                <w:rFonts w:ascii="Arial" w:hAnsi="Arial" w:cs="Arial"/>
                <w:b/>
                <w:bCs/>
                <w:sz w:val="20"/>
                <w:szCs w:val="20"/>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lastRenderedPageBreak/>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611096BF" w14:textId="3DD543C8" w:rsidR="00300488" w:rsidRPr="00300488" w:rsidRDefault="00300488" w:rsidP="00300488">
      <w:pPr>
        <w:pStyle w:val="PargrafodaLista"/>
        <w:numPr>
          <w:ilvl w:val="1"/>
          <w:numId w:val="2"/>
        </w:numPr>
        <w:spacing w:line="276" w:lineRule="auto"/>
        <w:ind w:left="0" w:firstLine="0"/>
        <w:jc w:val="both"/>
      </w:pPr>
      <w:r>
        <w:rPr>
          <w:rFonts w:ascii="Arial" w:hAnsi="Arial" w:cs="Arial"/>
          <w:bCs/>
          <w:iCs/>
        </w:rPr>
        <w:t xml:space="preserve"> </w:t>
      </w:r>
      <w:r w:rsidR="000E41C4" w:rsidRPr="00300488">
        <w:rPr>
          <w:rFonts w:ascii="Arial" w:hAnsi="Arial" w:cs="Arial"/>
          <w:bCs/>
          <w:iCs/>
        </w:rPr>
        <w:t xml:space="preserve">- </w:t>
      </w:r>
      <w:r w:rsidRPr="00300488">
        <w:rPr>
          <w:rFonts w:ascii="Arial" w:hAnsi="Arial" w:cs="Arial"/>
          <w:bCs/>
          <w:iCs/>
        </w:rPr>
        <w:t>O prazo de vigência da contratação é da data da assinatura do Contrato até dia 24 de dezembro de 2024, na forma do artigo 105 da Lei n° 14.133/2021.</w:t>
      </w:r>
    </w:p>
    <w:p w14:paraId="4E52285C" w14:textId="564C07D4" w:rsidR="000E41C4" w:rsidRPr="00300488" w:rsidRDefault="00300488" w:rsidP="00300488">
      <w:pPr>
        <w:pStyle w:val="PargrafodaLista"/>
        <w:numPr>
          <w:ilvl w:val="1"/>
          <w:numId w:val="2"/>
        </w:numPr>
        <w:spacing w:line="276" w:lineRule="auto"/>
        <w:ind w:left="0" w:firstLine="0"/>
        <w:jc w:val="both"/>
      </w:pPr>
      <w:r>
        <w:rPr>
          <w:rFonts w:ascii="Arial" w:hAnsi="Arial" w:cs="Arial"/>
          <w:bCs/>
          <w:iCs/>
        </w:rPr>
        <w:t xml:space="preserve"> - </w:t>
      </w:r>
      <w:r w:rsidR="000E41C4" w:rsidRPr="00300488">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A37F40">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795A358B" w14:textId="6A29E210" w:rsidR="00CD6B7C" w:rsidRPr="00A37F40" w:rsidRDefault="00300488" w:rsidP="00A37F40">
      <w:pPr>
        <w:pStyle w:val="PargrafodaLista"/>
        <w:widowControl/>
        <w:numPr>
          <w:ilvl w:val="1"/>
          <w:numId w:val="2"/>
        </w:numPr>
        <w:tabs>
          <w:tab w:val="left" w:pos="429"/>
        </w:tabs>
        <w:suppressAutoHyphens/>
        <w:autoSpaceDE/>
        <w:autoSpaceDN/>
        <w:spacing w:before="0" w:line="360" w:lineRule="auto"/>
        <w:ind w:left="0" w:firstLine="0"/>
        <w:contextualSpacing/>
        <w:jc w:val="both"/>
        <w:rPr>
          <w:rFonts w:ascii="Arial" w:hAnsi="Arial" w:cs="Arial"/>
          <w:bCs/>
          <w:iCs/>
          <w:u w:val="single"/>
        </w:rPr>
      </w:pPr>
      <w:r w:rsidRPr="00A37F40">
        <w:rPr>
          <w:rFonts w:ascii="Arial" w:hAnsi="Arial" w:cs="Arial"/>
          <w:bCs/>
          <w:iCs/>
          <w:u w:val="single"/>
        </w:rPr>
        <w:t>MODELO DE EXECUÇÃO DO OBJETO (arts. 6º, XXIII, alínea “e” e 40, §1º, inciso II, da Lei nº 14.133/2021):</w:t>
      </w:r>
    </w:p>
    <w:p w14:paraId="1B7D62BA" w14:textId="2226E542" w:rsidR="00300488" w:rsidRDefault="00300488" w:rsidP="00A37F40">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A execução do objeto será definida de acordo com a tabela abaixo:</w:t>
      </w:r>
    </w:p>
    <w:p w14:paraId="4935C6E1" w14:textId="77777777" w:rsidR="00A37F40" w:rsidRPr="00A37F40" w:rsidRDefault="00A37F40" w:rsidP="00A37F40">
      <w:pPr>
        <w:pStyle w:val="Nivel2"/>
        <w:suppressAutoHyphens/>
        <w:spacing w:before="0" w:after="0" w:line="360" w:lineRule="auto"/>
        <w:rPr>
          <w:rFonts w:eastAsia="Verdana"/>
          <w:bCs/>
          <w:iCs/>
          <w:color w:val="auto"/>
          <w:sz w:val="22"/>
          <w:szCs w:val="22"/>
          <w:lang w:val="pt-PT" w:eastAsia="en-US"/>
        </w:rPr>
      </w:pPr>
    </w:p>
    <w:tbl>
      <w:tblPr>
        <w:tblStyle w:val="Tabelacomgrade"/>
        <w:tblW w:w="0" w:type="auto"/>
        <w:tblLook w:val="04A0" w:firstRow="1" w:lastRow="0" w:firstColumn="1" w:lastColumn="0" w:noHBand="0" w:noVBand="1"/>
      </w:tblPr>
      <w:tblGrid>
        <w:gridCol w:w="1241"/>
        <w:gridCol w:w="1972"/>
        <w:gridCol w:w="2905"/>
        <w:gridCol w:w="2946"/>
      </w:tblGrid>
      <w:tr w:rsidR="00300488" w:rsidRPr="00A37F40" w14:paraId="4F4F7D4C" w14:textId="77777777" w:rsidTr="00663D12">
        <w:tc>
          <w:tcPr>
            <w:tcW w:w="1242" w:type="dxa"/>
          </w:tcPr>
          <w:p w14:paraId="34414A0B" w14:textId="77777777" w:rsidR="00300488" w:rsidRPr="00A37F40" w:rsidRDefault="00300488" w:rsidP="00A37F40">
            <w:pPr>
              <w:pStyle w:val="Nivel2"/>
              <w:spacing w:before="0" w:after="0" w:line="360" w:lineRule="auto"/>
              <w:jc w:val="center"/>
              <w:rPr>
                <w:rFonts w:eastAsia="Verdana"/>
                <w:bCs/>
                <w:iCs/>
                <w:color w:val="auto"/>
                <w:sz w:val="22"/>
                <w:szCs w:val="22"/>
                <w:lang w:val="pt-PT" w:eastAsia="en-US"/>
              </w:rPr>
            </w:pPr>
            <w:r w:rsidRPr="00A37F40">
              <w:rPr>
                <w:rFonts w:eastAsia="Verdana"/>
                <w:bCs/>
                <w:iCs/>
                <w:color w:val="auto"/>
                <w:sz w:val="22"/>
                <w:szCs w:val="22"/>
                <w:lang w:val="pt-PT" w:eastAsia="en-US"/>
              </w:rPr>
              <w:t>Fase</w:t>
            </w:r>
          </w:p>
        </w:tc>
        <w:tc>
          <w:tcPr>
            <w:tcW w:w="1985" w:type="dxa"/>
          </w:tcPr>
          <w:p w14:paraId="47C264FB" w14:textId="77777777" w:rsidR="00300488" w:rsidRPr="00A37F40" w:rsidRDefault="00300488" w:rsidP="00A37F40">
            <w:pPr>
              <w:pStyle w:val="Nivel2"/>
              <w:spacing w:before="0" w:after="0" w:line="360" w:lineRule="auto"/>
              <w:jc w:val="center"/>
              <w:rPr>
                <w:rFonts w:eastAsia="Verdana"/>
                <w:bCs/>
                <w:iCs/>
                <w:color w:val="auto"/>
                <w:sz w:val="22"/>
                <w:szCs w:val="22"/>
                <w:lang w:val="pt-PT" w:eastAsia="en-US"/>
              </w:rPr>
            </w:pPr>
            <w:r w:rsidRPr="00A37F40">
              <w:rPr>
                <w:rFonts w:eastAsia="Verdana"/>
                <w:bCs/>
                <w:iCs/>
                <w:color w:val="auto"/>
                <w:sz w:val="22"/>
                <w:szCs w:val="22"/>
                <w:lang w:val="pt-PT" w:eastAsia="en-US"/>
              </w:rPr>
              <w:t>Ação</w:t>
            </w:r>
          </w:p>
        </w:tc>
        <w:tc>
          <w:tcPr>
            <w:tcW w:w="2977" w:type="dxa"/>
          </w:tcPr>
          <w:p w14:paraId="07A8DAFC" w14:textId="77777777" w:rsidR="00300488" w:rsidRPr="00A37F40" w:rsidRDefault="00300488" w:rsidP="00A37F40">
            <w:pPr>
              <w:pStyle w:val="Nivel2"/>
              <w:spacing w:before="0" w:after="0" w:line="360" w:lineRule="auto"/>
              <w:jc w:val="center"/>
              <w:rPr>
                <w:rFonts w:eastAsia="Verdana"/>
                <w:bCs/>
                <w:iCs/>
                <w:color w:val="auto"/>
                <w:sz w:val="22"/>
                <w:szCs w:val="22"/>
                <w:lang w:val="pt-PT" w:eastAsia="en-US"/>
              </w:rPr>
            </w:pPr>
            <w:r w:rsidRPr="00A37F40">
              <w:rPr>
                <w:rFonts w:eastAsia="Verdana"/>
                <w:bCs/>
                <w:iCs/>
                <w:color w:val="auto"/>
                <w:sz w:val="22"/>
                <w:szCs w:val="22"/>
                <w:lang w:val="pt-PT" w:eastAsia="en-US"/>
              </w:rPr>
              <w:t>Prazo</w:t>
            </w:r>
          </w:p>
        </w:tc>
        <w:tc>
          <w:tcPr>
            <w:tcW w:w="3007" w:type="dxa"/>
          </w:tcPr>
          <w:p w14:paraId="73E5BB4D" w14:textId="77777777" w:rsidR="00300488" w:rsidRPr="00A37F40" w:rsidRDefault="00300488" w:rsidP="00A37F40">
            <w:pPr>
              <w:pStyle w:val="Nivel2"/>
              <w:spacing w:before="0" w:after="0" w:line="360" w:lineRule="auto"/>
              <w:jc w:val="center"/>
              <w:rPr>
                <w:rFonts w:eastAsia="Verdana"/>
                <w:bCs/>
                <w:iCs/>
                <w:color w:val="auto"/>
                <w:sz w:val="22"/>
                <w:szCs w:val="22"/>
                <w:lang w:val="pt-PT" w:eastAsia="en-US"/>
              </w:rPr>
            </w:pPr>
            <w:r w:rsidRPr="00A37F40">
              <w:rPr>
                <w:rFonts w:eastAsia="Verdana"/>
                <w:bCs/>
                <w:iCs/>
                <w:color w:val="auto"/>
                <w:sz w:val="22"/>
                <w:szCs w:val="22"/>
                <w:lang w:val="pt-PT" w:eastAsia="en-US"/>
              </w:rPr>
              <w:t>OBS.:</w:t>
            </w:r>
          </w:p>
        </w:tc>
      </w:tr>
      <w:tr w:rsidR="00300488" w:rsidRPr="00A37F40" w14:paraId="4FAD3BF3" w14:textId="77777777" w:rsidTr="00663D12">
        <w:tc>
          <w:tcPr>
            <w:tcW w:w="1242" w:type="dxa"/>
            <w:vMerge w:val="restart"/>
            <w:vAlign w:val="center"/>
          </w:tcPr>
          <w:p w14:paraId="37869E0F"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1ª fase</w:t>
            </w:r>
          </w:p>
          <w:p w14:paraId="426A69EF"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Novembro de 2024</w:t>
            </w:r>
          </w:p>
        </w:tc>
        <w:tc>
          <w:tcPr>
            <w:tcW w:w="1985" w:type="dxa"/>
          </w:tcPr>
          <w:p w14:paraId="076ED06B"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Confecção dos carros alegóricos</w:t>
            </w:r>
          </w:p>
        </w:tc>
        <w:tc>
          <w:tcPr>
            <w:tcW w:w="2977" w:type="dxa"/>
          </w:tcPr>
          <w:p w14:paraId="413E3D23"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20 de novembro de 2024</w:t>
            </w:r>
          </w:p>
        </w:tc>
        <w:tc>
          <w:tcPr>
            <w:tcW w:w="3007" w:type="dxa"/>
          </w:tcPr>
          <w:p w14:paraId="0BBC3E43"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Será feita vistoria nos carros, para fins de comprovação de atendimento às exigências do projeto.</w:t>
            </w:r>
          </w:p>
        </w:tc>
      </w:tr>
      <w:tr w:rsidR="00300488" w:rsidRPr="00A37F40" w14:paraId="55ADC851" w14:textId="77777777" w:rsidTr="00663D12">
        <w:tc>
          <w:tcPr>
            <w:tcW w:w="1242" w:type="dxa"/>
            <w:vMerge/>
            <w:vAlign w:val="center"/>
          </w:tcPr>
          <w:p w14:paraId="43E1A82D"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p>
        </w:tc>
        <w:tc>
          <w:tcPr>
            <w:tcW w:w="1985" w:type="dxa"/>
          </w:tcPr>
          <w:p w14:paraId="42FDAA74"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Apresentação do 1º desfile</w:t>
            </w:r>
          </w:p>
        </w:tc>
        <w:tc>
          <w:tcPr>
            <w:tcW w:w="2977" w:type="dxa"/>
          </w:tcPr>
          <w:p w14:paraId="1880F165"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30 de novembro de 2024</w:t>
            </w:r>
          </w:p>
        </w:tc>
        <w:tc>
          <w:tcPr>
            <w:tcW w:w="3007" w:type="dxa"/>
          </w:tcPr>
          <w:p w14:paraId="25B96D96"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 xml:space="preserve">A apresentação do 1º desfile configurará a finalização da primeira fase. </w:t>
            </w:r>
          </w:p>
        </w:tc>
      </w:tr>
      <w:tr w:rsidR="00300488" w:rsidRPr="00A37F40" w14:paraId="3E4F4D07" w14:textId="77777777" w:rsidTr="00663D12">
        <w:tc>
          <w:tcPr>
            <w:tcW w:w="1242" w:type="dxa"/>
            <w:vMerge w:val="restart"/>
            <w:vAlign w:val="center"/>
          </w:tcPr>
          <w:p w14:paraId="06EAA771"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2ª fase</w:t>
            </w:r>
          </w:p>
          <w:p w14:paraId="73264F9F"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Dezembro de 2024</w:t>
            </w:r>
          </w:p>
        </w:tc>
        <w:tc>
          <w:tcPr>
            <w:tcW w:w="1985" w:type="dxa"/>
          </w:tcPr>
          <w:p w14:paraId="1FC98219"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 xml:space="preserve">Apresentações dos 2º, 3º e 4 º desfiles </w:t>
            </w:r>
          </w:p>
        </w:tc>
        <w:tc>
          <w:tcPr>
            <w:tcW w:w="2977" w:type="dxa"/>
          </w:tcPr>
          <w:p w14:paraId="1090ABF6"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07 de dezembro; 15 de dezembro e 22 de dezembro de 2024</w:t>
            </w:r>
          </w:p>
        </w:tc>
        <w:tc>
          <w:tcPr>
            <w:tcW w:w="3007" w:type="dxa"/>
            <w:vMerge w:val="restart"/>
          </w:tcPr>
          <w:p w14:paraId="1921BCA9"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A retirada de todos os carros alegóricos da área dos desfiles, configurará a finalização da segunda fase.</w:t>
            </w:r>
          </w:p>
        </w:tc>
      </w:tr>
      <w:tr w:rsidR="00300488" w:rsidRPr="00A37F40" w14:paraId="3483870D" w14:textId="77777777" w:rsidTr="00663D12">
        <w:tc>
          <w:tcPr>
            <w:tcW w:w="1242" w:type="dxa"/>
            <w:vMerge/>
          </w:tcPr>
          <w:p w14:paraId="034AD0C6"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p>
        </w:tc>
        <w:tc>
          <w:tcPr>
            <w:tcW w:w="1985" w:type="dxa"/>
          </w:tcPr>
          <w:p w14:paraId="6837FD7D"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 xml:space="preserve">Retiradas dos carros alegóricos </w:t>
            </w:r>
          </w:p>
        </w:tc>
        <w:tc>
          <w:tcPr>
            <w:tcW w:w="2977" w:type="dxa"/>
          </w:tcPr>
          <w:p w14:paraId="4704A224"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24 de dezembro de 2024</w:t>
            </w:r>
          </w:p>
        </w:tc>
        <w:tc>
          <w:tcPr>
            <w:tcW w:w="3007" w:type="dxa"/>
            <w:vMerge/>
          </w:tcPr>
          <w:p w14:paraId="17CD27FB" w14:textId="77777777" w:rsidR="00300488" w:rsidRPr="00A37F40" w:rsidRDefault="00300488" w:rsidP="00A37F40">
            <w:pPr>
              <w:pStyle w:val="Nivel2"/>
              <w:spacing w:before="0" w:after="0" w:line="360" w:lineRule="auto"/>
              <w:rPr>
                <w:rFonts w:eastAsia="Verdana"/>
                <w:bCs/>
                <w:iCs/>
                <w:color w:val="auto"/>
                <w:sz w:val="22"/>
                <w:szCs w:val="22"/>
                <w:lang w:val="pt-PT" w:eastAsia="en-US"/>
              </w:rPr>
            </w:pPr>
          </w:p>
        </w:tc>
      </w:tr>
    </w:tbl>
    <w:p w14:paraId="2D4248F3" w14:textId="2BF56824" w:rsidR="00300488" w:rsidRPr="00A37F40" w:rsidRDefault="00BE2C5B"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lastRenderedPageBreak/>
        <w:t xml:space="preserve">3.1.2 </w:t>
      </w:r>
      <w:r w:rsidR="00300488" w:rsidRPr="00A37F40">
        <w:rPr>
          <w:rFonts w:eastAsia="Verdana"/>
          <w:bCs/>
          <w:iCs/>
          <w:color w:val="auto"/>
          <w:sz w:val="22"/>
          <w:szCs w:val="22"/>
          <w:lang w:val="pt-PT" w:eastAsia="en-US"/>
        </w:rPr>
        <w:t xml:space="preserve"> Os serviços poderão ser rejeitados, no todo ou em parte, quando em desacordo com as especificações constantes neste Termo de Referência e na proposta, devendo ser readequados às suas custas, sem prejuízo da aplicação das penalidades.</w:t>
      </w:r>
    </w:p>
    <w:p w14:paraId="778D22C1" w14:textId="7736F812" w:rsidR="00300488" w:rsidRPr="00A37F40" w:rsidRDefault="00BE2C5B"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 xml:space="preserve">3.1.3 </w:t>
      </w:r>
      <w:r w:rsidR="00300488" w:rsidRPr="00A37F40">
        <w:rPr>
          <w:rFonts w:eastAsia="Verdana"/>
          <w:bCs/>
          <w:iCs/>
          <w:color w:val="auto"/>
          <w:sz w:val="22"/>
          <w:szCs w:val="22"/>
          <w:lang w:val="pt-PT" w:eastAsia="en-US"/>
        </w:rPr>
        <w:t xml:space="preserve"> Os carros deverão estar disponíveis na área do desfile no primeiro dia de apresentação, previsto para o dia 30 de novembro de 2024, no seguinte endereço: Avenida Alberto Braune, 224 – Centro – Nova Friburgo – RJ </w:t>
      </w:r>
    </w:p>
    <w:p w14:paraId="20428361" w14:textId="3DEEC885" w:rsidR="00300488" w:rsidRPr="00A37F40" w:rsidRDefault="00BE2C5B" w:rsidP="00A37F40">
      <w:pPr>
        <w:pStyle w:val="Nivel2"/>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 xml:space="preserve">3.1.4 </w:t>
      </w:r>
      <w:r w:rsidR="00300488" w:rsidRPr="00A37F40">
        <w:rPr>
          <w:rFonts w:eastAsia="Verdana"/>
          <w:bCs/>
          <w:iCs/>
          <w:color w:val="auto"/>
          <w:sz w:val="22"/>
          <w:szCs w:val="22"/>
          <w:lang w:val="pt-PT" w:eastAsia="en-US"/>
        </w:rPr>
        <w:t xml:space="preserve"> O recebimento provisório ou definitivo não excluirá a responsabilidade civil pela solidez e pela segurança do serviço nem a responsabilidade ético-profissional pela perfeita execução do contrato.</w:t>
      </w:r>
    </w:p>
    <w:p w14:paraId="2D8B46A2" w14:textId="204F7801" w:rsidR="00300488" w:rsidRPr="00A37F40" w:rsidRDefault="00BE2C5B" w:rsidP="00A37F40">
      <w:pPr>
        <w:pStyle w:val="PargrafodaLista"/>
        <w:spacing w:before="0" w:line="360" w:lineRule="auto"/>
        <w:ind w:left="0"/>
        <w:jc w:val="both"/>
        <w:rPr>
          <w:rFonts w:ascii="Arial" w:hAnsi="Arial" w:cs="Arial"/>
          <w:bCs/>
          <w:iCs/>
        </w:rPr>
      </w:pPr>
      <w:r w:rsidRPr="00A37F40">
        <w:rPr>
          <w:rFonts w:ascii="Arial" w:hAnsi="Arial" w:cs="Arial"/>
          <w:bCs/>
          <w:iCs/>
        </w:rPr>
        <w:t xml:space="preserve">3.1.5 </w:t>
      </w:r>
      <w:r w:rsidR="00300488" w:rsidRPr="00A37F40">
        <w:rPr>
          <w:rFonts w:ascii="Arial" w:hAnsi="Arial" w:cs="Arial"/>
          <w:bCs/>
          <w:iCs/>
        </w:rPr>
        <w:t xml:space="preserve"> Entende-se por manutenção corretiva aquela destinada a corrigir os defeitos apresentados pelos bens, compreendendo a substituição de peças, a realização de ajustes, reparos e correções necessárias.</w:t>
      </w:r>
    </w:p>
    <w:p w14:paraId="47554607" w14:textId="2F5A29FA" w:rsidR="00300488" w:rsidRPr="00A37F40" w:rsidRDefault="00BE2C5B" w:rsidP="00A37F40">
      <w:pPr>
        <w:pStyle w:val="PargrafodaLista"/>
        <w:spacing w:before="0" w:line="360" w:lineRule="auto"/>
        <w:ind w:left="0"/>
        <w:jc w:val="both"/>
        <w:rPr>
          <w:rFonts w:ascii="Arial" w:hAnsi="Arial" w:cs="Arial"/>
          <w:bCs/>
          <w:iCs/>
        </w:rPr>
      </w:pPr>
      <w:r w:rsidRPr="00A37F40">
        <w:rPr>
          <w:rFonts w:ascii="Arial" w:hAnsi="Arial" w:cs="Arial"/>
          <w:bCs/>
          <w:iCs/>
        </w:rPr>
        <w:t xml:space="preserve">3.1.6 </w:t>
      </w:r>
      <w:r w:rsidR="00300488" w:rsidRPr="00A37F40">
        <w:rPr>
          <w:rFonts w:ascii="Arial" w:hAnsi="Arial" w:cs="Arial"/>
          <w:bCs/>
          <w:iCs/>
        </w:rPr>
        <w:t xml:space="preserve"> As peças e ornamentos que apresentarem vício ou defeito no período do evento deverão ser substituídas por outras novas, às suas custas, de modo que os carros alegóricos estejam perfeitos em todos os desfiles.</w:t>
      </w:r>
    </w:p>
    <w:p w14:paraId="2FC00758" w14:textId="4855DDDA" w:rsidR="00300488" w:rsidRPr="00A37F40" w:rsidRDefault="00BE2C5B" w:rsidP="00A37F40">
      <w:pPr>
        <w:pStyle w:val="PargrafodaLista"/>
        <w:spacing w:before="0" w:line="360" w:lineRule="auto"/>
        <w:ind w:left="0"/>
        <w:jc w:val="both"/>
        <w:rPr>
          <w:rFonts w:ascii="Arial" w:hAnsi="Arial" w:cs="Arial"/>
          <w:bCs/>
          <w:iCs/>
        </w:rPr>
      </w:pPr>
      <w:r w:rsidRPr="00A37F40">
        <w:rPr>
          <w:rFonts w:ascii="Arial" w:hAnsi="Arial" w:cs="Arial"/>
          <w:bCs/>
          <w:iCs/>
        </w:rPr>
        <w:t xml:space="preserve">3.1.7 </w:t>
      </w:r>
      <w:r w:rsidR="00300488" w:rsidRPr="00A37F40">
        <w:rPr>
          <w:rFonts w:ascii="Arial" w:hAnsi="Arial" w:cs="Arial"/>
          <w:bCs/>
          <w:iCs/>
        </w:rPr>
        <w:t>O custo referente ao transporte dos equipamentos para toda manutenção necessária será de responsabilidade do Contratado.</w:t>
      </w:r>
    </w:p>
    <w:p w14:paraId="310A108E" w14:textId="3EF6B54C" w:rsidR="00300488" w:rsidRPr="00A37F40" w:rsidRDefault="00300488" w:rsidP="00A37F40">
      <w:pPr>
        <w:pStyle w:val="PargrafodaLista"/>
        <w:widowControl/>
        <w:numPr>
          <w:ilvl w:val="1"/>
          <w:numId w:val="2"/>
        </w:numPr>
        <w:tabs>
          <w:tab w:val="left" w:pos="429"/>
        </w:tabs>
        <w:suppressAutoHyphens/>
        <w:autoSpaceDE/>
        <w:autoSpaceDN/>
        <w:spacing w:before="0" w:line="360" w:lineRule="auto"/>
        <w:ind w:left="0" w:firstLine="0"/>
        <w:contextualSpacing/>
        <w:jc w:val="both"/>
        <w:rPr>
          <w:rFonts w:ascii="Arial" w:hAnsi="Arial" w:cs="Arial"/>
          <w:bCs/>
          <w:iCs/>
          <w:u w:val="single"/>
        </w:rPr>
      </w:pPr>
      <w:r w:rsidRPr="00A37F40">
        <w:rPr>
          <w:rFonts w:ascii="Arial" w:hAnsi="Arial" w:cs="Arial"/>
          <w:bCs/>
          <w:iCs/>
          <w:u w:val="single"/>
        </w:rPr>
        <w:t>MODELO DE GESTÃO DO CONTRATO (art. 6º, XXIII, alínea “f”, da Lei nº 14.133/21):</w:t>
      </w:r>
    </w:p>
    <w:p w14:paraId="03A304C0" w14:textId="7F3F34B8" w:rsidR="00300488" w:rsidRPr="00A37F40" w:rsidRDefault="00A37F40" w:rsidP="00A37F40">
      <w:pPr>
        <w:pStyle w:val="Nivel2"/>
        <w:suppressAutoHyphens/>
        <w:spacing w:before="0" w:after="0" w:line="360" w:lineRule="auto"/>
        <w:rPr>
          <w:rFonts w:eastAsia="Verdana"/>
          <w:bCs/>
          <w:iCs/>
          <w:color w:val="auto"/>
          <w:sz w:val="22"/>
          <w:szCs w:val="22"/>
          <w:lang w:val="pt-PT" w:eastAsia="en-US"/>
        </w:rPr>
      </w:pPr>
      <w:r w:rsidRPr="00A37F40">
        <w:rPr>
          <w:rFonts w:eastAsia="Verdana"/>
          <w:bCs/>
          <w:iCs/>
          <w:color w:val="auto"/>
          <w:sz w:val="22"/>
          <w:szCs w:val="22"/>
          <w:lang w:val="pt-PT" w:eastAsia="en-US"/>
        </w:rPr>
        <w:t xml:space="preserve">3.2.1 </w:t>
      </w:r>
      <w:r w:rsidR="00300488" w:rsidRPr="00A37F40">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5261F7FE" w14:textId="2B1D6F42"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bookmarkStart w:id="3" w:name="art115%2525252525C2%2525252525A71"/>
      <w:bookmarkStart w:id="4" w:name="art115%2525252525C2%2525252525A75"/>
      <w:bookmarkEnd w:id="3"/>
      <w:bookmarkEnd w:id="4"/>
      <w:r w:rsidRPr="00A37F40">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55D7439D" w14:textId="159BC2CB"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2CF4BFFD" w14:textId="43C54766"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016C1FF0" w14:textId="41588991"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46E5C3C9" w14:textId="1C5688CD"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lastRenderedPageBreak/>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1887D0C" w14:textId="0C622D73"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75280419" w14:textId="7554CF99"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bookmarkStart w:id="5" w:name="art121"/>
      <w:bookmarkEnd w:id="5"/>
      <w:r w:rsidRPr="00A37F40">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6C0F357E" w14:textId="683D3BE5"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bookmarkStart w:id="6" w:name="art121%2525252525C2%2525252525A71"/>
      <w:bookmarkEnd w:id="6"/>
      <w:r w:rsidRPr="00A37F40">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4DB78892" w14:textId="51BF1165"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bookmarkStart w:id="7" w:name="art122%2525252525C2%2525252525A73"/>
      <w:bookmarkStart w:id="8" w:name="art122%2525252525C2%2525252525A72"/>
      <w:bookmarkStart w:id="9" w:name="art122%2525252525C2%2525252525A71"/>
      <w:bookmarkStart w:id="10" w:name="art123"/>
      <w:bookmarkStart w:id="11" w:name="art122"/>
      <w:bookmarkEnd w:id="7"/>
      <w:bookmarkEnd w:id="8"/>
      <w:bookmarkEnd w:id="9"/>
      <w:bookmarkEnd w:id="10"/>
      <w:bookmarkEnd w:id="11"/>
      <w:r w:rsidRPr="00A37F40">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1B2080F5" w14:textId="70DBBDF7"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O órgão ou entidade poderá convocar representante da empresa para adoção de providências que devam ser cumpridas de imediato.</w:t>
      </w:r>
    </w:p>
    <w:p w14:paraId="1C85A5DA" w14:textId="3CD356EE"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0B17287" w14:textId="72838F7D"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O acompanhamento, a gestão e a fiscalização da contratação serão exercidas por representantes da Contratante, aos quais competirá dirimir as dúvidas que surgirem no curso da execução do contrato, e de tudo dar ciência à Administração, na forma do disposto no capítulo VI do título III da Lei Federal nº14.133/21.</w:t>
      </w:r>
    </w:p>
    <w:p w14:paraId="5A4B4E67" w14:textId="06ACFC8C"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Para o acompanhamento, gestão e fiscalização da execução do presente contrato, serão designados em momento posterior, antes da execução do objeto, agentes públicos gestor/gestor substituto e fiscal/ fiscal substituto.</w:t>
      </w:r>
    </w:p>
    <w:p w14:paraId="56232192" w14:textId="1B9F290B"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0A749E6" w14:textId="350D5176"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lastRenderedPageBreak/>
        <w:t>O(s) fiscal(is) designado pela Contratante deverá ter a experiência necessária para o acompanhamento e controle da execução dos serviços e do contrato;</w:t>
      </w:r>
    </w:p>
    <w:p w14:paraId="4C5ED490" w14:textId="2694E668"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A verificação da adequação da prestação do serviço deverá ser realizada com base nos critérios previstos neste Termo de Referência;</w:t>
      </w:r>
    </w:p>
    <w:p w14:paraId="36D00020" w14:textId="1A5533C7" w:rsidR="00300488" w:rsidRPr="00A37F40" w:rsidRDefault="00300488" w:rsidP="00A37F40">
      <w:pPr>
        <w:pStyle w:val="Nivel2"/>
        <w:numPr>
          <w:ilvl w:val="2"/>
          <w:numId w:val="37"/>
        </w:numPr>
        <w:suppressAutoHyphens/>
        <w:spacing w:before="0" w:after="0" w:line="360" w:lineRule="auto"/>
        <w:ind w:left="0" w:firstLine="0"/>
        <w:rPr>
          <w:rFonts w:eastAsia="Verdana"/>
          <w:bCs/>
          <w:iCs/>
          <w:color w:val="auto"/>
          <w:sz w:val="22"/>
          <w:szCs w:val="22"/>
          <w:lang w:val="pt-PT" w:eastAsia="en-US"/>
        </w:rPr>
      </w:pPr>
      <w:r w:rsidRPr="00A37F40">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7D3CCC18" w14:textId="77777777" w:rsidR="00300488" w:rsidRPr="00300488" w:rsidRDefault="00300488" w:rsidP="00300488">
      <w:pPr>
        <w:widowControl/>
        <w:tabs>
          <w:tab w:val="left" w:pos="429"/>
        </w:tabs>
        <w:suppressAutoHyphens/>
        <w:autoSpaceDE/>
        <w:autoSpaceDN/>
        <w:spacing w:line="360" w:lineRule="auto"/>
        <w:contextualSpacing/>
        <w:jc w:val="both"/>
        <w:rPr>
          <w:rFonts w:ascii="Arial" w:hAnsi="Arial" w:cs="Arial"/>
          <w:bCs/>
          <w:iCs/>
        </w:rPr>
      </w:pPr>
    </w:p>
    <w:p w14:paraId="22193CCF" w14:textId="582147D7" w:rsidR="00C634F1" w:rsidRPr="003F7FE6" w:rsidRDefault="00C634F1" w:rsidP="003F7FE6">
      <w:pPr>
        <w:pStyle w:val="PargrafodaLista"/>
        <w:numPr>
          <w:ilvl w:val="0"/>
          <w:numId w:val="30"/>
        </w:numPr>
        <w:tabs>
          <w:tab w:val="left" w:pos="284"/>
        </w:tabs>
        <w:spacing w:line="276" w:lineRule="auto"/>
        <w:jc w:val="both"/>
        <w:rPr>
          <w:rFonts w:ascii="Arial" w:eastAsiaTheme="majorEastAsia" w:hAnsi="Arial" w:cs="Arial"/>
          <w:b/>
          <w:bCs/>
          <w:lang w:val="pt-BR" w:eastAsia="pt-BR"/>
        </w:rPr>
      </w:pPr>
      <w:r w:rsidRPr="003F7FE6">
        <w:rPr>
          <w:rFonts w:ascii="Arial" w:eastAsiaTheme="majorEastAsia" w:hAnsi="Arial" w:cs="Arial"/>
          <w:b/>
          <w:bCs/>
          <w:lang w:val="pt-BR" w:eastAsia="pt-BR"/>
        </w:rPr>
        <w:t>CLÁUSULA QUARTA – SUBCONTRATAÇÃO</w:t>
      </w:r>
    </w:p>
    <w:p w14:paraId="3D3E93D0" w14:textId="53C92904" w:rsidR="00C634F1" w:rsidRPr="00EE1B13" w:rsidRDefault="00C634F1" w:rsidP="00EE1B13">
      <w:pPr>
        <w:pStyle w:val="PargrafodaLista"/>
        <w:widowControl/>
        <w:numPr>
          <w:ilvl w:val="1"/>
          <w:numId w:val="30"/>
        </w:numPr>
        <w:tabs>
          <w:tab w:val="left" w:pos="426"/>
        </w:tabs>
        <w:autoSpaceDE/>
        <w:autoSpaceDN/>
        <w:spacing w:before="120" w:after="120" w:line="276" w:lineRule="auto"/>
        <w:jc w:val="both"/>
        <w:rPr>
          <w:rFonts w:ascii="Arial" w:hAnsi="Arial" w:cs="Arial"/>
          <w:bCs/>
          <w:iCs/>
        </w:rPr>
      </w:pPr>
      <w:r w:rsidRPr="00EE1B13">
        <w:rPr>
          <w:rFonts w:ascii="Arial" w:hAnsi="Arial" w:cs="Arial"/>
          <w:bCs/>
          <w:iCs/>
        </w:rPr>
        <w:t>Não será admitida a subcontratação do objeto contratual.</w:t>
      </w:r>
    </w:p>
    <w:p w14:paraId="2B6A0382" w14:textId="77777777" w:rsidR="00172586" w:rsidRPr="00C634F1" w:rsidRDefault="00172586" w:rsidP="00172586">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6EEDDE6D" w:rsidR="00BE4E9F" w:rsidRPr="00172586" w:rsidRDefault="00BE4E9F" w:rsidP="004450E3">
      <w:pPr>
        <w:pStyle w:val="PargrafodaLista"/>
        <w:numPr>
          <w:ilvl w:val="0"/>
          <w:numId w:val="30"/>
        </w:numPr>
        <w:tabs>
          <w:tab w:val="left" w:pos="284"/>
        </w:tabs>
        <w:spacing w:before="0" w:line="360" w:lineRule="auto"/>
        <w:ind w:left="0" w:firstLine="0"/>
        <w:jc w:val="both"/>
        <w:rPr>
          <w:rFonts w:ascii="Arial" w:eastAsiaTheme="majorEastAsia" w:hAnsi="Arial" w:cs="Arial"/>
          <w:b/>
          <w:bCs/>
          <w:lang w:val="pt-BR" w:eastAsia="pt-BR"/>
        </w:rPr>
      </w:pPr>
      <w:r w:rsidRPr="00172586">
        <w:rPr>
          <w:rFonts w:ascii="Arial" w:eastAsiaTheme="majorEastAsia" w:hAnsi="Arial" w:cs="Arial"/>
          <w:b/>
          <w:bCs/>
          <w:lang w:val="pt-BR" w:eastAsia="pt-BR"/>
        </w:rPr>
        <w:t xml:space="preserve">CLÁUSULA </w:t>
      </w:r>
      <w:r w:rsidR="00656A1D">
        <w:rPr>
          <w:rFonts w:ascii="Arial" w:eastAsiaTheme="majorEastAsia" w:hAnsi="Arial" w:cs="Arial"/>
          <w:b/>
          <w:bCs/>
          <w:lang w:val="pt-BR" w:eastAsia="pt-BR"/>
        </w:rPr>
        <w:t>QUINTA</w:t>
      </w:r>
      <w:r w:rsidRPr="00172586">
        <w:rPr>
          <w:rFonts w:ascii="Arial" w:eastAsiaTheme="majorEastAsia" w:hAnsi="Arial" w:cs="Arial"/>
          <w:b/>
          <w:bCs/>
          <w:lang w:val="pt-BR" w:eastAsia="pt-BR"/>
        </w:rPr>
        <w:t xml:space="preserve"> - PAGAMENTO (art. 92, V e VI)</w:t>
      </w:r>
    </w:p>
    <w:p w14:paraId="42AEF68B" w14:textId="078A3BF6" w:rsidR="004450E3" w:rsidRPr="004450E3" w:rsidRDefault="004450E3" w:rsidP="004450E3">
      <w:pPr>
        <w:pStyle w:val="PargrafodaLista"/>
        <w:numPr>
          <w:ilvl w:val="1"/>
          <w:numId w:val="30"/>
        </w:numPr>
        <w:spacing w:before="0" w:line="360" w:lineRule="auto"/>
        <w:ind w:left="0" w:firstLine="0"/>
        <w:jc w:val="both"/>
        <w:rPr>
          <w:rFonts w:ascii="Arial" w:hAnsi="Arial" w:cs="Arial"/>
          <w:bCs/>
          <w:iCs/>
        </w:rPr>
      </w:pPr>
      <w:r w:rsidRPr="004450E3">
        <w:rPr>
          <w:rFonts w:ascii="Arial" w:hAnsi="Arial" w:cs="Arial"/>
          <w:bCs/>
          <w:iCs/>
        </w:rPr>
        <w:t xml:space="preserve">A Nota Fiscal deverá ser emitida em nome de: </w:t>
      </w:r>
      <w:r w:rsidRPr="003F7FE6">
        <w:rPr>
          <w:rFonts w:ascii="Arial" w:hAnsi="Arial" w:cs="Arial"/>
          <w:b/>
          <w:iCs/>
        </w:rPr>
        <w:t>Município de Nova Friburgo, CNPJ: 28.606.630/0001-23., ENDEREÇO: Avenida Alberto Braune, 225 – Centro Nova Friburgo – RJ CEP 28.613-0001</w:t>
      </w:r>
      <w:r w:rsidRPr="004450E3">
        <w:rPr>
          <w:rFonts w:ascii="Arial" w:hAnsi="Arial" w:cs="Arial"/>
          <w:bCs/>
          <w:iCs/>
        </w:rPr>
        <w:t>.</w:t>
      </w:r>
    </w:p>
    <w:p w14:paraId="4D350990" w14:textId="036C5A7F" w:rsidR="004450E3" w:rsidRPr="003F7FE6" w:rsidRDefault="004450E3" w:rsidP="004450E3">
      <w:pPr>
        <w:pStyle w:val="PargrafodaLista"/>
        <w:numPr>
          <w:ilvl w:val="1"/>
          <w:numId w:val="30"/>
        </w:numPr>
        <w:spacing w:before="0" w:line="360" w:lineRule="auto"/>
        <w:ind w:left="0" w:firstLine="0"/>
        <w:jc w:val="both"/>
        <w:rPr>
          <w:rFonts w:ascii="Arial" w:hAnsi="Arial" w:cs="Arial"/>
          <w:bCs/>
          <w:iCs/>
          <w:u w:val="single"/>
        </w:rPr>
      </w:pPr>
      <w:r w:rsidRPr="003F7FE6">
        <w:rPr>
          <w:rFonts w:ascii="Arial" w:hAnsi="Arial" w:cs="Arial"/>
          <w:bCs/>
          <w:iCs/>
          <w:u w:val="single"/>
        </w:rPr>
        <w:t xml:space="preserve"> Da liquidação da despesa:</w:t>
      </w:r>
    </w:p>
    <w:p w14:paraId="06BCB5B4" w14:textId="613E55EF" w:rsidR="004450E3" w:rsidRPr="004450E3" w:rsidRDefault="004450E3" w:rsidP="004450E3">
      <w:pPr>
        <w:pStyle w:val="PargrafodaLista"/>
        <w:numPr>
          <w:ilvl w:val="2"/>
          <w:numId w:val="30"/>
        </w:numPr>
        <w:shd w:val="clear" w:color="auto" w:fill="FFFFFF"/>
        <w:spacing w:before="0" w:line="360" w:lineRule="auto"/>
        <w:ind w:left="0" w:firstLine="0"/>
        <w:jc w:val="both"/>
        <w:rPr>
          <w:rFonts w:ascii="Arial" w:hAnsi="Arial" w:cs="Arial"/>
          <w:bCs/>
          <w:iCs/>
        </w:rPr>
      </w:pPr>
      <w:r w:rsidRPr="004450E3">
        <w:rPr>
          <w:rFonts w:ascii="Arial" w:hAnsi="Arial" w:cs="Arial"/>
          <w:bCs/>
          <w:iCs/>
        </w:rPr>
        <w:t>A liquidação será realizada pela Secretaria Municipal de Finanças, Planejamento, Desenvolvimento Econômico e Gestão, a partir do cumprimento das obrigações elencadas neste Termo de Referência, em obediência ao Decreto nº 2493, de 07 de novembro de 2023, https://pmnf.rj.gov.br/paginas-centralizadas/9_64_Legislacoes.html.</w:t>
      </w:r>
    </w:p>
    <w:p w14:paraId="10936C72" w14:textId="2A9F4DFD" w:rsidR="004450E3" w:rsidRPr="004450E3" w:rsidRDefault="004450E3" w:rsidP="004450E3">
      <w:pPr>
        <w:pStyle w:val="PargrafodaLista"/>
        <w:numPr>
          <w:ilvl w:val="2"/>
          <w:numId w:val="30"/>
        </w:numPr>
        <w:shd w:val="clear" w:color="auto" w:fill="FFFFFF"/>
        <w:spacing w:before="0" w:line="360" w:lineRule="auto"/>
        <w:ind w:left="0" w:firstLine="0"/>
        <w:jc w:val="both"/>
        <w:rPr>
          <w:rFonts w:ascii="Arial" w:hAnsi="Arial" w:cs="Arial"/>
          <w:bCs/>
          <w:iCs/>
        </w:rPr>
      </w:pPr>
      <w:r w:rsidRPr="004450E3">
        <w:rPr>
          <w:rFonts w:ascii="Arial" w:hAnsi="Arial" w:cs="Arial"/>
          <w:bCs/>
          <w:iCs/>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 https://pmnf.rj.gov.br/paginas-centralizadas/9_64_Legislacoes.html</w:t>
      </w:r>
    </w:p>
    <w:p w14:paraId="02B411C8" w14:textId="6DE4C2C3" w:rsidR="004450E3" w:rsidRPr="003F7FE6" w:rsidRDefault="004450E3" w:rsidP="004450E3">
      <w:pPr>
        <w:pStyle w:val="PargrafodaLista"/>
        <w:numPr>
          <w:ilvl w:val="1"/>
          <w:numId w:val="30"/>
        </w:numPr>
        <w:spacing w:before="0" w:line="360" w:lineRule="auto"/>
        <w:ind w:left="0" w:firstLine="0"/>
        <w:jc w:val="both"/>
        <w:rPr>
          <w:rFonts w:ascii="Arial" w:hAnsi="Arial" w:cs="Arial"/>
          <w:bCs/>
          <w:iCs/>
          <w:u w:val="single"/>
        </w:rPr>
      </w:pPr>
      <w:r w:rsidRPr="003F7FE6">
        <w:rPr>
          <w:rFonts w:ascii="Arial" w:hAnsi="Arial" w:cs="Arial"/>
          <w:bCs/>
          <w:iCs/>
          <w:u w:val="single"/>
        </w:rPr>
        <w:t>Do pagamento da despesa:</w:t>
      </w:r>
    </w:p>
    <w:p w14:paraId="511ADA41" w14:textId="033AFBAD"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O pagamento será efetuado conforme estabelecido no Decreto Municipal nº 2493, de 07 de novembro de 2023, desde que as certidões listadas abaixo estejam dentro da validade:</w:t>
      </w:r>
    </w:p>
    <w:p w14:paraId="5B888DA3" w14:textId="77777777" w:rsidR="004450E3" w:rsidRPr="004450E3" w:rsidRDefault="004450E3" w:rsidP="004450E3">
      <w:pPr>
        <w:pStyle w:val="PargrafodaLista"/>
        <w:spacing w:before="0" w:line="360" w:lineRule="auto"/>
        <w:ind w:left="0"/>
        <w:jc w:val="both"/>
        <w:rPr>
          <w:rFonts w:ascii="Arial" w:hAnsi="Arial" w:cs="Arial"/>
          <w:bCs/>
          <w:iCs/>
        </w:rPr>
      </w:pPr>
      <w:r w:rsidRPr="004450E3">
        <w:rPr>
          <w:rFonts w:ascii="Arial" w:hAnsi="Arial" w:cs="Arial"/>
          <w:bCs/>
          <w:iCs/>
        </w:rPr>
        <w:lastRenderedPageBreak/>
        <w:t xml:space="preserve">- Negativa de Débitos Trabalhistas; </w:t>
      </w:r>
    </w:p>
    <w:p w14:paraId="2019ED84" w14:textId="77777777" w:rsidR="004450E3" w:rsidRPr="004450E3" w:rsidRDefault="004450E3" w:rsidP="004450E3">
      <w:pPr>
        <w:pStyle w:val="PargrafodaLista"/>
        <w:spacing w:before="0" w:line="360" w:lineRule="auto"/>
        <w:ind w:left="0"/>
        <w:jc w:val="both"/>
        <w:rPr>
          <w:rFonts w:ascii="Arial" w:hAnsi="Arial" w:cs="Arial"/>
          <w:bCs/>
          <w:iCs/>
        </w:rPr>
      </w:pPr>
      <w:r w:rsidRPr="004450E3">
        <w:rPr>
          <w:rFonts w:ascii="Arial" w:hAnsi="Arial" w:cs="Arial"/>
          <w:bCs/>
          <w:iCs/>
        </w:rPr>
        <w:t xml:space="preserve">- Fazenda Federal – abrange as contribuições sociais; </w:t>
      </w:r>
    </w:p>
    <w:p w14:paraId="2918C4DE" w14:textId="77777777" w:rsidR="004450E3" w:rsidRPr="004450E3" w:rsidRDefault="004450E3" w:rsidP="004450E3">
      <w:pPr>
        <w:pStyle w:val="PargrafodaLista"/>
        <w:spacing w:before="0" w:line="360" w:lineRule="auto"/>
        <w:ind w:left="0"/>
        <w:jc w:val="both"/>
        <w:rPr>
          <w:rFonts w:ascii="Arial" w:hAnsi="Arial" w:cs="Arial"/>
          <w:bCs/>
          <w:iCs/>
        </w:rPr>
      </w:pPr>
      <w:r w:rsidRPr="004450E3">
        <w:rPr>
          <w:rFonts w:ascii="Arial" w:hAnsi="Arial" w:cs="Arial"/>
          <w:bCs/>
          <w:iCs/>
        </w:rPr>
        <w:t xml:space="preserve">- FGTS; </w:t>
      </w:r>
    </w:p>
    <w:p w14:paraId="713BE1F9" w14:textId="77777777" w:rsidR="004450E3" w:rsidRPr="004450E3" w:rsidRDefault="004450E3" w:rsidP="004450E3">
      <w:pPr>
        <w:pStyle w:val="PargrafodaLista"/>
        <w:spacing w:before="0" w:line="360" w:lineRule="auto"/>
        <w:ind w:left="0"/>
        <w:jc w:val="both"/>
        <w:rPr>
          <w:rFonts w:ascii="Arial" w:hAnsi="Arial" w:cs="Arial"/>
          <w:bCs/>
          <w:iCs/>
        </w:rPr>
      </w:pPr>
      <w:r w:rsidRPr="004450E3">
        <w:rPr>
          <w:rFonts w:ascii="Arial" w:hAnsi="Arial" w:cs="Arial"/>
          <w:bCs/>
          <w:iCs/>
        </w:rPr>
        <w:t xml:space="preserve">- PGE – referente à Dívida Ativa Estadual; </w:t>
      </w:r>
    </w:p>
    <w:p w14:paraId="6F8E4932" w14:textId="77777777" w:rsidR="004450E3" w:rsidRPr="004450E3" w:rsidRDefault="004450E3" w:rsidP="004450E3">
      <w:pPr>
        <w:pStyle w:val="PargrafodaLista"/>
        <w:spacing w:before="0" w:line="360" w:lineRule="auto"/>
        <w:ind w:left="0"/>
        <w:jc w:val="both"/>
        <w:rPr>
          <w:rFonts w:ascii="Arial" w:hAnsi="Arial" w:cs="Arial"/>
          <w:bCs/>
          <w:iCs/>
        </w:rPr>
      </w:pPr>
      <w:r w:rsidRPr="004450E3">
        <w:rPr>
          <w:rFonts w:ascii="Arial" w:hAnsi="Arial" w:cs="Arial"/>
          <w:bCs/>
          <w:iCs/>
        </w:rPr>
        <w:t xml:space="preserve">- Municipal – referente ao ISS e Dívida Ativa; </w:t>
      </w:r>
    </w:p>
    <w:p w14:paraId="0E33DD17" w14:textId="3220C867" w:rsidR="004450E3" w:rsidRPr="004450E3" w:rsidRDefault="004450E3" w:rsidP="004450E3">
      <w:pPr>
        <w:pStyle w:val="PargrafodaLista"/>
        <w:spacing w:before="0" w:line="360" w:lineRule="auto"/>
        <w:ind w:left="0"/>
        <w:jc w:val="both"/>
        <w:rPr>
          <w:rFonts w:ascii="Arial" w:hAnsi="Arial" w:cs="Arial"/>
          <w:bCs/>
          <w:iCs/>
        </w:rPr>
      </w:pPr>
      <w:r w:rsidRPr="004450E3">
        <w:rPr>
          <w:rFonts w:ascii="Arial" w:hAnsi="Arial" w:cs="Arial"/>
          <w:bCs/>
          <w:iCs/>
        </w:rPr>
        <w:t xml:space="preserve"> - Estadual CND – referente ao ICMS.</w:t>
      </w:r>
    </w:p>
    <w:p w14:paraId="76B56DEE" w14:textId="0C22CF09"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 xml:space="preserve">A Nota Fiscal deverá conter a identificação do Banco, número da Agência e da Conta Corrente, para que possibilite o CONTRATANTE efetuar o pagamento do valor devido; </w:t>
      </w:r>
    </w:p>
    <w:p w14:paraId="2947349B" w14:textId="07B9EC04"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Na ocorrência de rejeição da(s) Nota(s) Fiscal (s), motivada por erro ou incorreções, o prazo para pagamento estipulado acima passará a ser contado a partir da data de sua reapresentação.</w:t>
      </w:r>
    </w:p>
    <w:p w14:paraId="2BB9DC93" w14:textId="61B8DFFD"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542E38F2" w14:textId="66C72281"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A aferição da execução contratual para fins de pagamento considerará o seguinte Cronograma de Desembolso, que foi baseado nas fases apresentadas no Item 5.1 – forma de execução do objeto:</w:t>
      </w:r>
    </w:p>
    <w:p w14:paraId="0C4B79BA" w14:textId="38A560C7"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Será pago 40% (quarenta por cento) do valor total aferido no certame após a execução do da primeira fase, correspondente aos serviços do mês de novembro de 2024.</w:t>
      </w:r>
    </w:p>
    <w:p w14:paraId="2AC29E9B" w14:textId="77777777"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Será pago o restante do valor, 60% (sessenta por cento) do valor total aferido no certame, após a execução do serviço da segunda fase, correspondente aos serviços realizados no mês de dezembro de 2024.</w:t>
      </w:r>
    </w:p>
    <w:p w14:paraId="27966A9E" w14:textId="2AF01834" w:rsidR="004450E3" w:rsidRPr="004450E3" w:rsidRDefault="004450E3" w:rsidP="004450E3">
      <w:pPr>
        <w:pStyle w:val="PargrafodaLista"/>
        <w:numPr>
          <w:ilvl w:val="2"/>
          <w:numId w:val="30"/>
        </w:numPr>
        <w:spacing w:before="0" w:line="360" w:lineRule="auto"/>
        <w:ind w:left="0" w:firstLine="0"/>
        <w:jc w:val="both"/>
        <w:rPr>
          <w:rFonts w:ascii="Arial" w:hAnsi="Arial" w:cs="Arial"/>
          <w:bCs/>
          <w:iCs/>
        </w:rPr>
      </w:pPr>
      <w:r w:rsidRPr="004450E3">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r>
        <w:rPr>
          <w:rFonts w:ascii="Arial" w:hAnsi="Arial" w:cs="Arial"/>
          <w:bCs/>
          <w:iCs/>
        </w:rPr>
        <w:t>.</w:t>
      </w:r>
    </w:p>
    <w:p w14:paraId="2230257F" w14:textId="4EE0B662" w:rsidR="00172586" w:rsidRDefault="00172586" w:rsidP="00172586">
      <w:pPr>
        <w:pStyle w:val="PargrafodaLista"/>
        <w:ind w:left="0"/>
        <w:jc w:val="both"/>
        <w:rPr>
          <w:rFonts w:ascii="Calibri" w:hAnsi="Calibri" w:cs="Calibri"/>
          <w:color w:val="000000" w:themeColor="text1"/>
          <w:sz w:val="20"/>
          <w:szCs w:val="20"/>
        </w:rPr>
      </w:pPr>
    </w:p>
    <w:p w14:paraId="24576018" w14:textId="43033779" w:rsidR="00A27B94" w:rsidRPr="00656A1D" w:rsidRDefault="00A27B94" w:rsidP="00656A1D">
      <w:pPr>
        <w:pStyle w:val="PargrafodaLista"/>
        <w:numPr>
          <w:ilvl w:val="0"/>
          <w:numId w:val="24"/>
        </w:numPr>
        <w:tabs>
          <w:tab w:val="left" w:pos="284"/>
        </w:tabs>
        <w:spacing w:line="360" w:lineRule="auto"/>
        <w:rPr>
          <w:rFonts w:ascii="Arial" w:eastAsiaTheme="majorEastAsia" w:hAnsi="Arial" w:cs="Arial"/>
          <w:b/>
          <w:bCs/>
          <w:lang w:val="pt-BR" w:eastAsia="pt-BR"/>
        </w:rPr>
      </w:pPr>
      <w:r w:rsidRPr="00656A1D">
        <w:rPr>
          <w:rFonts w:ascii="Arial" w:eastAsiaTheme="majorEastAsia" w:hAnsi="Arial" w:cs="Arial"/>
          <w:b/>
          <w:bCs/>
          <w:lang w:val="pt-BR" w:eastAsia="pt-BR"/>
        </w:rPr>
        <w:t xml:space="preserve">CLÁUSULA </w:t>
      </w:r>
      <w:r w:rsidR="00656A1D">
        <w:rPr>
          <w:rFonts w:ascii="Arial" w:eastAsiaTheme="majorEastAsia" w:hAnsi="Arial" w:cs="Arial"/>
          <w:b/>
          <w:bCs/>
          <w:lang w:val="pt-BR" w:eastAsia="pt-BR"/>
        </w:rPr>
        <w:t>SEXTA</w:t>
      </w:r>
      <w:r w:rsidRPr="00656A1D">
        <w:rPr>
          <w:rFonts w:ascii="Arial" w:eastAsiaTheme="majorEastAsia" w:hAnsi="Arial" w:cs="Arial"/>
          <w:b/>
          <w:bCs/>
          <w:lang w:val="pt-BR" w:eastAsia="pt-BR"/>
        </w:rPr>
        <w:t xml:space="preserve"> - OBRIGAÇÕES DO CONTRATANTE (</w:t>
      </w:r>
      <w:hyperlink r:id="rId9" w:anchor="art92" w:history="1">
        <w:r w:rsidRPr="00656A1D">
          <w:rPr>
            <w:rFonts w:ascii="Arial" w:eastAsiaTheme="majorEastAsia" w:hAnsi="Arial" w:cs="Arial"/>
            <w:b/>
            <w:bCs/>
            <w:lang w:val="pt-BR" w:eastAsia="pt-BR"/>
          </w:rPr>
          <w:t>art. 92, X, XI e XIV</w:t>
        </w:r>
      </w:hyperlink>
      <w:r w:rsidRPr="00656A1D">
        <w:rPr>
          <w:rFonts w:ascii="Arial" w:eastAsiaTheme="majorEastAsia" w:hAnsi="Arial" w:cs="Arial"/>
          <w:b/>
          <w:bCs/>
          <w:lang w:val="pt-BR" w:eastAsia="pt-BR"/>
        </w:rPr>
        <w:t>)</w:t>
      </w:r>
    </w:p>
    <w:p w14:paraId="158DF9CC" w14:textId="406CC11A"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comunicar a Contratada toda e quaisquer ocorrências relacionadas aos objetos entregues;</w:t>
      </w:r>
    </w:p>
    <w:p w14:paraId="02B4C681" w14:textId="1BBDE7C3"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efetuar o pagamento da Contratada de acordo com a forma de pagamento estipulada na licitação e  no Contrato;</w:t>
      </w:r>
    </w:p>
    <w:p w14:paraId="6C2FE999" w14:textId="0851084F"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lastRenderedPageBreak/>
        <w:t>promover o acompanhamento e a fiscalização do fornecimento/prestação dos serviços, sob os aspectos qualitativo e quantitativo, anotando em registro próprio as falhas e solicitando as medidas corretivas;</w:t>
      </w:r>
    </w:p>
    <w:p w14:paraId="05218F45" w14:textId="55ECC2B7"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rejeitar, no todo ou em parte, o objeto entregue pela Contratada fora das especificações do contrato;</w:t>
      </w:r>
    </w:p>
    <w:p w14:paraId="7381F7D8" w14:textId="6A3192D5"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observar para que durante a vigência do Contrato sejam cumpridas as obrigações assumidas pela Contratada, bem como sejam mantidas todas as condições de habilitação e qualificação exigidas na licitação;</w:t>
      </w:r>
    </w:p>
    <w:p w14:paraId="5C0E18FF" w14:textId="2B1946EE"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aplicar as sanções administrativas, quando se fizerem necessárias;</w:t>
      </w:r>
    </w:p>
    <w:p w14:paraId="23E1CE79" w14:textId="092A6F3E" w:rsidR="00EE1B13" w:rsidRP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prestar à CONTRATADA informações e esclarecimentos que venham a ser solicitados;</w:t>
      </w:r>
    </w:p>
    <w:p w14:paraId="28BAB7A6" w14:textId="27ACFF3B" w:rsidR="00EE1B13" w:rsidRDefault="00EE1B13"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demais condições constantes do edital de licitação</w:t>
      </w:r>
      <w:r>
        <w:rPr>
          <w:rFonts w:ascii="Arial" w:hAnsi="Arial" w:cs="Arial"/>
          <w:bCs/>
          <w:iCs/>
        </w:rPr>
        <w:t>.</w:t>
      </w:r>
    </w:p>
    <w:p w14:paraId="32C84E21" w14:textId="77777777" w:rsidR="00EE1B13" w:rsidRPr="00EE1B13" w:rsidRDefault="00EE1B13" w:rsidP="00EE1B13">
      <w:pPr>
        <w:pStyle w:val="PargrafodaLista"/>
        <w:widowControl/>
        <w:suppressAutoHyphens/>
        <w:autoSpaceDE/>
        <w:autoSpaceDN/>
        <w:spacing w:before="0" w:line="360" w:lineRule="auto"/>
        <w:ind w:left="0"/>
        <w:contextualSpacing/>
        <w:jc w:val="both"/>
        <w:rPr>
          <w:rFonts w:ascii="Arial" w:hAnsi="Arial" w:cs="Arial"/>
          <w:bCs/>
          <w:iCs/>
        </w:rPr>
      </w:pPr>
    </w:p>
    <w:p w14:paraId="13E10B06" w14:textId="147E093A" w:rsidR="00874B70" w:rsidRDefault="00874B70" w:rsidP="00EE1B13">
      <w:pPr>
        <w:pStyle w:val="PargrafodaLista"/>
        <w:numPr>
          <w:ilvl w:val="0"/>
          <w:numId w:val="24"/>
        </w:numPr>
        <w:tabs>
          <w:tab w:val="left" w:pos="284"/>
        </w:tabs>
        <w:spacing w:before="0" w:line="360"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 xml:space="preserve">CLÁUSULA </w:t>
      </w:r>
      <w:r w:rsidR="00656A1D">
        <w:rPr>
          <w:rFonts w:ascii="Arial" w:eastAsiaTheme="majorEastAsia" w:hAnsi="Arial" w:cs="Arial"/>
          <w:b/>
          <w:bCs/>
          <w:lang w:val="pt-BR" w:eastAsia="pt-BR"/>
        </w:rPr>
        <w:t>SÉTIMA</w:t>
      </w:r>
      <w:r w:rsidRPr="00874B70">
        <w:rPr>
          <w:rFonts w:ascii="Arial" w:eastAsiaTheme="majorEastAsia" w:hAnsi="Arial" w:cs="Arial"/>
          <w:b/>
          <w:bCs/>
          <w:lang w:val="pt-BR" w:eastAsia="pt-BR"/>
        </w:rPr>
        <w:t xml:space="preserve"> - OBRIGAÇÕES DO CONTRATAD</w:t>
      </w:r>
      <w:r w:rsidR="0051135E">
        <w:rPr>
          <w:rFonts w:ascii="Arial" w:eastAsiaTheme="majorEastAsia" w:hAnsi="Arial" w:cs="Arial"/>
          <w:b/>
          <w:bCs/>
          <w:lang w:val="pt-BR" w:eastAsia="pt-BR"/>
        </w:rPr>
        <w:t>A</w:t>
      </w:r>
      <w:r w:rsidRPr="00874B70">
        <w:rPr>
          <w:rFonts w:ascii="Arial" w:eastAsiaTheme="majorEastAsia" w:hAnsi="Arial" w:cs="Arial"/>
          <w:b/>
          <w:bCs/>
          <w:lang w:val="pt-BR" w:eastAsia="pt-BR"/>
        </w:rPr>
        <w:t xml:space="preserve"> (</w:t>
      </w:r>
      <w:hyperlink r:id="rId10" w:anchor="art92" w:history="1">
        <w:r w:rsidRPr="00874B70">
          <w:rPr>
            <w:rFonts w:ascii="Arial" w:eastAsiaTheme="majorEastAsia" w:hAnsi="Arial" w:cs="Arial"/>
            <w:b/>
            <w:bCs/>
            <w:lang w:val="pt-BR" w:eastAsia="pt-BR"/>
          </w:rPr>
          <w:t>art. 92, XIV, XVI e XVII)</w:t>
        </w:r>
      </w:hyperlink>
    </w:p>
    <w:p w14:paraId="5079DC47" w14:textId="77777777" w:rsidR="00DA5D5E" w:rsidRPr="00A27B94" w:rsidRDefault="00DA5D5E" w:rsidP="003F7FE6">
      <w:pPr>
        <w:pStyle w:val="PargrafodaLista"/>
        <w:widowControl/>
        <w:numPr>
          <w:ilvl w:val="1"/>
          <w:numId w:val="24"/>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6E0464D6" w14:textId="77777777" w:rsidR="00DA5D5E" w:rsidRDefault="00DA5D5E" w:rsidP="003F7FE6">
      <w:pPr>
        <w:pStyle w:val="PargrafodaLista"/>
        <w:widowControl/>
        <w:numPr>
          <w:ilvl w:val="1"/>
          <w:numId w:val="24"/>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99D45CD"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618B9E37"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44418E87"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1"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2205B620"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50289E60"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1509DEB"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2" w:history="1">
        <w:r w:rsidRPr="00DC6FCA">
          <w:rPr>
            <w:rFonts w:ascii="Arial" w:hAnsi="Arial" w:cs="Arial"/>
            <w:bCs/>
            <w:iCs/>
            <w:lang w:val="pt-BR"/>
          </w:rPr>
          <w:t>Código de Defesa do Consumidor (Lei nº 8.078, de 1990</w:t>
        </w:r>
      </w:hyperlink>
      <w:r w:rsidRPr="00DC6FCA">
        <w:rPr>
          <w:rFonts w:ascii="Arial" w:hAnsi="Arial" w:cs="Arial"/>
          <w:bCs/>
          <w:iCs/>
          <w:lang w:val="pt-BR"/>
        </w:rPr>
        <w:t xml:space="preserve">), bem como por todo </w:t>
      </w:r>
      <w:r w:rsidRPr="00DC6FCA">
        <w:rPr>
          <w:rFonts w:ascii="Arial" w:hAnsi="Arial" w:cs="Arial"/>
          <w:bCs/>
          <w:iCs/>
          <w:lang w:val="pt-BR"/>
        </w:rPr>
        <w:lastRenderedPageBreak/>
        <w:t>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CC7206E"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3"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0E33F08F"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79A05432"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6CAEF7D"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0252427D"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28CD721B"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6C9F2E3B"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31BD75A9"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57A158"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58D59BB6"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lastRenderedPageBreak/>
        <w:t>Não permitir a utilização de qualquer trabalho do menor de dezesseis anos, exceto na condição de aprendiz para os maiores de quatorze anos, nem permitir a utilização do trabalho do menor de dezoito anos em trabalho noturno, perigoso ou insalubre;</w:t>
      </w:r>
    </w:p>
    <w:p w14:paraId="15C380CB"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08309FE6"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DC6FCA">
          <w:rPr>
            <w:rFonts w:ascii="Arial" w:hAnsi="Arial" w:cs="Arial"/>
            <w:bCs/>
            <w:iCs/>
            <w:lang w:val="pt-BR"/>
          </w:rPr>
          <w:t>art. 116</w:t>
        </w:r>
      </w:hyperlink>
      <w:r w:rsidRPr="00DC6FCA">
        <w:rPr>
          <w:rFonts w:ascii="Arial" w:hAnsi="Arial" w:cs="Arial"/>
          <w:bCs/>
          <w:iCs/>
          <w:lang w:val="pt-BR"/>
        </w:rPr>
        <w:t>);</w:t>
      </w:r>
    </w:p>
    <w:p w14:paraId="4C72FE37"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5"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728F5EA4"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012EB18B" w14:textId="77777777" w:rsidR="00DA5D5E" w:rsidRPr="00DC6FCA"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74244DEE" w14:textId="126FBDF5" w:rsidR="00EE1B13" w:rsidRDefault="00DA5D5E" w:rsidP="003F7FE6">
      <w:pPr>
        <w:pStyle w:val="PargrafodaLista"/>
        <w:widowControl/>
        <w:numPr>
          <w:ilvl w:val="2"/>
          <w:numId w:val="24"/>
        </w:numPr>
        <w:tabs>
          <w:tab w:val="left" w:pos="426"/>
        </w:tabs>
        <w:autoSpaceDE/>
        <w:autoSpaceDN/>
        <w:spacing w:before="120" w:after="120" w:line="276" w:lineRule="auto"/>
        <w:ind w:left="0" w:firstLine="0"/>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Pr>
          <w:rFonts w:ascii="Arial" w:hAnsi="Arial" w:cs="Arial"/>
          <w:bCs/>
          <w:iCs/>
          <w:lang w:val="pt-BR"/>
        </w:rPr>
        <w:t>.</w:t>
      </w:r>
    </w:p>
    <w:p w14:paraId="63D7101B" w14:textId="77777777" w:rsidR="003F7FE6" w:rsidRPr="00DA5D5E" w:rsidRDefault="003F7FE6" w:rsidP="003F7FE6">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7D4F3C8" w:rsidR="003A3482" w:rsidRPr="003F7FE6" w:rsidRDefault="003A3482" w:rsidP="003F7FE6">
      <w:pPr>
        <w:pStyle w:val="PargrafodaLista"/>
        <w:numPr>
          <w:ilvl w:val="0"/>
          <w:numId w:val="24"/>
        </w:numPr>
        <w:tabs>
          <w:tab w:val="left" w:pos="284"/>
        </w:tabs>
        <w:spacing w:line="276" w:lineRule="auto"/>
        <w:rPr>
          <w:rFonts w:ascii="Arial" w:eastAsiaTheme="majorEastAsia" w:hAnsi="Arial" w:cs="Arial"/>
          <w:b/>
          <w:bCs/>
          <w:lang w:val="pt-BR" w:eastAsia="pt-BR"/>
        </w:rPr>
      </w:pPr>
      <w:r w:rsidRPr="003F7FE6">
        <w:rPr>
          <w:rFonts w:ascii="Arial" w:eastAsiaTheme="majorEastAsia" w:hAnsi="Arial" w:cs="Arial"/>
          <w:b/>
          <w:bCs/>
          <w:lang w:val="pt-BR" w:eastAsia="pt-BR"/>
        </w:rPr>
        <w:t xml:space="preserve">CLÁUSULA </w:t>
      </w:r>
      <w:r w:rsidR="003F7FE6">
        <w:rPr>
          <w:rFonts w:ascii="Arial" w:eastAsiaTheme="majorEastAsia" w:hAnsi="Arial" w:cs="Arial"/>
          <w:b/>
          <w:bCs/>
          <w:lang w:val="pt-BR" w:eastAsia="pt-BR"/>
        </w:rPr>
        <w:t>OITAVA</w:t>
      </w:r>
      <w:r w:rsidR="00656A1D" w:rsidRPr="003F7FE6">
        <w:rPr>
          <w:rFonts w:ascii="Arial" w:eastAsiaTheme="majorEastAsia" w:hAnsi="Arial" w:cs="Arial"/>
          <w:b/>
          <w:bCs/>
          <w:lang w:val="pt-BR" w:eastAsia="pt-BR"/>
        </w:rPr>
        <w:t xml:space="preserve"> </w:t>
      </w:r>
      <w:r w:rsidRPr="003F7FE6">
        <w:rPr>
          <w:rFonts w:ascii="Arial" w:eastAsiaTheme="majorEastAsia" w:hAnsi="Arial" w:cs="Arial"/>
          <w:b/>
          <w:bCs/>
          <w:lang w:val="pt-BR" w:eastAsia="pt-BR"/>
        </w:rPr>
        <w:t>– GARANTIA DE EXECUÇÃO (art. 92, XII)</w:t>
      </w:r>
    </w:p>
    <w:p w14:paraId="75899484" w14:textId="77777777" w:rsidR="003A3482" w:rsidRPr="003A3482" w:rsidRDefault="003A3482" w:rsidP="003F7FE6">
      <w:pPr>
        <w:pStyle w:val="PargrafodaLista"/>
        <w:widowControl/>
        <w:numPr>
          <w:ilvl w:val="1"/>
          <w:numId w:val="24"/>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00F4C6AC" w:rsidR="009C02ED" w:rsidRDefault="009C02ED" w:rsidP="003F7FE6">
      <w:pPr>
        <w:pStyle w:val="PargrafodaLista"/>
        <w:numPr>
          <w:ilvl w:val="0"/>
          <w:numId w:val="24"/>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w:t>
      </w:r>
      <w:r w:rsidR="003F7FE6">
        <w:rPr>
          <w:rFonts w:ascii="Arial" w:eastAsiaTheme="majorEastAsia" w:hAnsi="Arial" w:cs="Arial"/>
          <w:b/>
          <w:bCs/>
          <w:lang w:val="pt-BR" w:eastAsia="pt-BR"/>
        </w:rPr>
        <w:t>NONA</w:t>
      </w:r>
      <w:r w:rsidR="00091AC3">
        <w:rPr>
          <w:rFonts w:ascii="Arial" w:eastAsiaTheme="majorEastAsia" w:hAnsi="Arial" w:cs="Arial"/>
          <w:b/>
          <w:bCs/>
          <w:lang w:val="pt-BR" w:eastAsia="pt-BR"/>
        </w:rPr>
        <w:t xml:space="preserve"> </w:t>
      </w:r>
      <w:r w:rsidRPr="009C02ED">
        <w:rPr>
          <w:rFonts w:ascii="Arial" w:eastAsiaTheme="majorEastAsia" w:hAnsi="Arial" w:cs="Arial"/>
          <w:b/>
          <w:bCs/>
          <w:lang w:val="pt-BR" w:eastAsia="pt-BR"/>
        </w:rPr>
        <w:t>– INFRAÇÕES E SANÇÕES ADMINISTRATIVAS (</w:t>
      </w:r>
      <w:hyperlink r:id="rId17"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3F7FE6">
      <w:pPr>
        <w:pStyle w:val="PargrafodaLista"/>
        <w:widowControl/>
        <w:numPr>
          <w:ilvl w:val="1"/>
          <w:numId w:val="24"/>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18"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lastRenderedPageBreak/>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19"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3F7FE6">
      <w:pPr>
        <w:pStyle w:val="PargrafodaLista"/>
        <w:widowControl/>
        <w:numPr>
          <w:ilvl w:val="1"/>
          <w:numId w:val="24"/>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0" w:anchor="art156§2" w:history="1">
        <w:r w:rsidRPr="00E04B75">
          <w:rPr>
            <w:rStyle w:val="Hyperlink"/>
            <w:rFonts w:ascii="Arial" w:eastAsia="Arial" w:hAnsi="Arial" w:cs="Arial"/>
          </w:rPr>
          <w:t xml:space="preserve">art. 156, §2º, da </w:t>
        </w:r>
        <w:bookmarkStart w:id="12" w:name="_Hlk114504069"/>
        <w:r w:rsidRPr="00E04B75">
          <w:rPr>
            <w:rStyle w:val="Hyperlink"/>
            <w:rFonts w:ascii="Arial" w:eastAsia="Arial" w:hAnsi="Arial" w:cs="Arial"/>
          </w:rPr>
          <w:t>Lei nº 14.133, de 2021</w:t>
        </w:r>
        <w:bookmarkEnd w:id="12"/>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5D73C611"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w:t>
      </w:r>
      <w:r w:rsidR="003F7FE6">
        <w:rPr>
          <w:rFonts w:ascii="Arial" w:eastAsia="Arial" w:hAnsi="Arial" w:cs="Arial"/>
        </w:rPr>
        <w:t>9</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4D761CC3"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 inexecução total do contrato prevista na alínea “c” do subitem </w:t>
      </w:r>
      <w:r w:rsidR="003F7FE6">
        <w:rPr>
          <w:rFonts w:ascii="Arial" w:eastAsia="Arial" w:hAnsi="Arial" w:cs="Arial"/>
        </w:rPr>
        <w:t>9</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1EFC7C7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w:t>
      </w:r>
      <w:r w:rsidR="003F7FE6">
        <w:rPr>
          <w:rFonts w:ascii="Arial" w:eastAsia="Arial" w:hAnsi="Arial" w:cs="Arial"/>
        </w:rPr>
        <w:t>9</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4C27C96C"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w:t>
      </w:r>
      <w:r w:rsidR="003F7FE6">
        <w:rPr>
          <w:rFonts w:ascii="Arial" w:eastAsia="Arial" w:hAnsi="Arial" w:cs="Arial"/>
        </w:rPr>
        <w:t>9</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664038D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w:t>
      </w:r>
      <w:r w:rsidR="003F7FE6">
        <w:rPr>
          <w:rFonts w:ascii="Arial" w:eastAsia="Arial" w:hAnsi="Arial" w:cs="Arial"/>
        </w:rPr>
        <w:t>9</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3" w:anchor="art156§9" w:history="1">
        <w:r w:rsidRPr="00E04B75">
          <w:rPr>
            <w:rStyle w:val="Hyperlink"/>
          </w:rPr>
          <w:t>art. 156, §9º, da Lei nº 14.133, de 2021</w:t>
        </w:r>
      </w:hyperlink>
      <w:r w:rsidRPr="00E04B75">
        <w:t>)</w:t>
      </w:r>
    </w:p>
    <w:p w14:paraId="4638A08C" w14:textId="77777777" w:rsidR="00370B10" w:rsidRPr="00E04B75" w:rsidRDefault="00370B10" w:rsidP="003F7FE6">
      <w:pPr>
        <w:pStyle w:val="PargrafodaLista"/>
        <w:widowControl/>
        <w:numPr>
          <w:ilvl w:val="2"/>
          <w:numId w:val="24"/>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4" w:anchor="art156§7" w:history="1">
        <w:r w:rsidRPr="00E04B75">
          <w:rPr>
            <w:rStyle w:val="Hyperlink"/>
          </w:rPr>
          <w:t>art. 156, §7º, da Lei nº 14.133, de 2021</w:t>
        </w:r>
      </w:hyperlink>
      <w:r w:rsidRPr="00E04B75">
        <w:t>).</w:t>
      </w:r>
    </w:p>
    <w:p w14:paraId="05740197" w14:textId="77777777" w:rsidR="00370B10" w:rsidRPr="00E04B75" w:rsidRDefault="00370B10" w:rsidP="003F7FE6">
      <w:pPr>
        <w:pStyle w:val="PargrafodaLista"/>
        <w:widowControl/>
        <w:numPr>
          <w:ilvl w:val="2"/>
          <w:numId w:val="24"/>
        </w:numPr>
        <w:tabs>
          <w:tab w:val="left" w:pos="426"/>
        </w:tabs>
        <w:autoSpaceDE/>
        <w:autoSpaceDN/>
        <w:spacing w:before="120" w:after="120" w:line="276" w:lineRule="auto"/>
        <w:jc w:val="both"/>
      </w:pPr>
      <w:r w:rsidRPr="00DE2273">
        <w:rPr>
          <w:rFonts w:ascii="Arial" w:eastAsia="Arial" w:hAnsi="Arial" w:cs="Arial"/>
        </w:rPr>
        <w:lastRenderedPageBreak/>
        <w:t>Antes da aplicação da multa será facultada a defesa do interessado no prazo de 15 (quinze) dias úteis, contado da data de sua intimação</w:t>
      </w:r>
      <w:r w:rsidRPr="00E04B75">
        <w:t xml:space="preserve"> (</w:t>
      </w:r>
      <w:hyperlink r:id="rId25" w:anchor="art157" w:history="1">
        <w:r w:rsidRPr="00E04B75">
          <w:rPr>
            <w:rStyle w:val="Hyperlink"/>
          </w:rPr>
          <w:t>art. 157, da Lei nº 14.133, de 2021</w:t>
        </w:r>
      </w:hyperlink>
      <w:r w:rsidRPr="00E04B75">
        <w:t>)</w:t>
      </w:r>
    </w:p>
    <w:p w14:paraId="4E6DB274" w14:textId="77777777" w:rsidR="00370B10" w:rsidRPr="00E04B75" w:rsidRDefault="00370B10" w:rsidP="003F7FE6">
      <w:pPr>
        <w:pStyle w:val="PargrafodaLista"/>
        <w:widowControl/>
        <w:numPr>
          <w:ilvl w:val="2"/>
          <w:numId w:val="24"/>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6" w:anchor="art156§8" w:history="1">
        <w:r w:rsidRPr="00E04B75">
          <w:rPr>
            <w:rStyle w:val="Hyperlink"/>
          </w:rPr>
          <w:t>art. 156, §8º, da Lei nº 14.133, de 2021</w:t>
        </w:r>
      </w:hyperlink>
      <w:r w:rsidRPr="00E04B75">
        <w:t>).</w:t>
      </w:r>
    </w:p>
    <w:p w14:paraId="6163F99C" w14:textId="5D12D559" w:rsidR="00370B10" w:rsidRPr="00DE2273" w:rsidRDefault="00370B10" w:rsidP="003F7FE6">
      <w:pPr>
        <w:pStyle w:val="PargrafodaLista"/>
        <w:widowControl/>
        <w:numPr>
          <w:ilvl w:val="2"/>
          <w:numId w:val="24"/>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27"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28"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29"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0"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1" w:history="1">
        <w:r w:rsidRPr="00E04B75">
          <w:rPr>
            <w:rStyle w:val="Hyperlink"/>
          </w:rPr>
          <w:t>art. 159</w:t>
        </w:r>
      </w:hyperlink>
      <w:r w:rsidRPr="00E04B75">
        <w:t>).</w:t>
      </w:r>
    </w:p>
    <w:p w14:paraId="070FC42A"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2" w:anchor="art160" w:history="1">
        <w:r w:rsidRPr="00E04B75">
          <w:rPr>
            <w:rStyle w:val="Hyperlink"/>
          </w:rPr>
          <w:t>art. 160, da Lei nº 14.133, de 2021</w:t>
        </w:r>
      </w:hyperlink>
      <w:r w:rsidRPr="00E04B75">
        <w:t>).</w:t>
      </w:r>
    </w:p>
    <w:p w14:paraId="02E53A4E"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 xml:space="preserve">O Contratante deverá, no prazo máximo de 15 (quinze) dias úteis, contado da data de aplicação da sanção, informar e manter atualizados os dados relativos às sanções por ela aplicadas, para fins de publicidade no Cadastro Nacional de Empresas Inidôneas e </w:t>
      </w:r>
      <w:r w:rsidRPr="00DE2273">
        <w:rPr>
          <w:rFonts w:ascii="Arial" w:eastAsia="Arial" w:hAnsi="Arial" w:cs="Arial"/>
        </w:rPr>
        <w:lastRenderedPageBreak/>
        <w:t>Suspensas (Ceis) e no Cadastro Nacional de Empresas Punidas (Cnep), instituídos no âmbito do Poder Executivo Federal.</w:t>
      </w:r>
      <w:r w:rsidRPr="00E04B75">
        <w:t xml:space="preserve"> (</w:t>
      </w:r>
      <w:hyperlink r:id="rId33" w:anchor="art161" w:history="1">
        <w:r w:rsidRPr="00E04B75">
          <w:rPr>
            <w:rStyle w:val="Hyperlink"/>
          </w:rPr>
          <w:t>Art. 161, da Lei nº 14.133, de 2021</w:t>
        </w:r>
      </w:hyperlink>
      <w:r w:rsidRPr="00E04B75">
        <w:t>).</w:t>
      </w:r>
    </w:p>
    <w:p w14:paraId="2EFA7AE8"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4" w:anchor="163" w:history="1">
        <w:r w:rsidRPr="00E04B75">
          <w:rPr>
            <w:rStyle w:val="Hyperlink"/>
          </w:rPr>
          <w:t>art. 163 da Lei nº 14.133/21</w:t>
        </w:r>
      </w:hyperlink>
      <w:r w:rsidRPr="00E04B75">
        <w:t>.</w:t>
      </w:r>
    </w:p>
    <w:p w14:paraId="5A49F571" w14:textId="77777777" w:rsidR="00370B10" w:rsidRPr="00E04B75" w:rsidRDefault="00370B10" w:rsidP="003F7FE6">
      <w:pPr>
        <w:pStyle w:val="PargrafodaLista"/>
        <w:widowControl/>
        <w:numPr>
          <w:ilvl w:val="1"/>
          <w:numId w:val="24"/>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5" w:history="1">
        <w:r w:rsidRPr="00E04B75">
          <w:rPr>
            <w:rStyle w:val="Hyperlink"/>
          </w:rPr>
          <w:t>Normativa SEGES/ME nº 26, de 13 de abril de 2022</w:t>
        </w:r>
      </w:hyperlink>
      <w:r w:rsidRPr="00E04B75">
        <w:t xml:space="preserve">. </w:t>
      </w:r>
    </w:p>
    <w:p w14:paraId="5ACB71AD" w14:textId="184B6124" w:rsidR="003444FD" w:rsidRDefault="00055A35" w:rsidP="003F7FE6">
      <w:pPr>
        <w:pStyle w:val="Nivel01"/>
        <w:numPr>
          <w:ilvl w:val="0"/>
          <w:numId w:val="24"/>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w:t>
      </w:r>
      <w:r w:rsidR="003F7FE6">
        <w:rPr>
          <w:rFonts w:ascii="Arial" w:hAnsi="Arial" w:cs="Arial"/>
          <w:sz w:val="22"/>
          <w:szCs w:val="22"/>
        </w:rPr>
        <w:t>DÉCIMA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6"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3F7FE6">
      <w:pPr>
        <w:pStyle w:val="PargrafodaLista"/>
        <w:widowControl/>
        <w:numPr>
          <w:ilvl w:val="1"/>
          <w:numId w:val="24"/>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37"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38"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3F7FE6">
      <w:pPr>
        <w:pStyle w:val="PargrafodaLista"/>
        <w:widowControl/>
        <w:numPr>
          <w:ilvl w:val="1"/>
          <w:numId w:val="24"/>
        </w:numPr>
        <w:tabs>
          <w:tab w:val="left" w:pos="426"/>
        </w:tabs>
        <w:autoSpaceDE/>
        <w:autoSpaceDN/>
        <w:spacing w:before="120" w:after="120" w:line="276" w:lineRule="auto"/>
        <w:ind w:left="0" w:firstLine="0"/>
        <w:jc w:val="both"/>
      </w:pPr>
      <w:r w:rsidRPr="00DE2273">
        <w:rPr>
          <w:rFonts w:ascii="Arial" w:eastAsia="Arial" w:hAnsi="Arial" w:cs="Arial"/>
        </w:rPr>
        <w:lastRenderedPageBreak/>
        <w:t>A extinção do contrato não configura óbice para o reconhecimento do desequilíbrio econômico-financeiro, hipótese em que será concedida indenização por meio de termo indenizatório</w:t>
      </w:r>
      <w:r w:rsidRPr="00ED1360">
        <w:t xml:space="preserve"> (</w:t>
      </w:r>
      <w:hyperlink r:id="rId39"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3F7FE6">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39FA43F5" w:rsidR="002E43FD" w:rsidRPr="00091AC3" w:rsidRDefault="002E43FD" w:rsidP="003F7FE6">
      <w:pPr>
        <w:pStyle w:val="Nivel01"/>
        <w:numPr>
          <w:ilvl w:val="0"/>
          <w:numId w:val="24"/>
        </w:numPr>
        <w:tabs>
          <w:tab w:val="left" w:pos="284"/>
          <w:tab w:val="left" w:pos="993"/>
        </w:tabs>
        <w:spacing w:line="276" w:lineRule="auto"/>
        <w:ind w:left="0" w:firstLine="0"/>
      </w:pPr>
      <w:r w:rsidRPr="002E43FD">
        <w:rPr>
          <w:rFonts w:ascii="Arial" w:hAnsi="Arial" w:cs="Arial"/>
          <w:sz w:val="22"/>
          <w:szCs w:val="22"/>
        </w:rPr>
        <w:t xml:space="preserve"> CLÁUSULA DÉCIMA</w:t>
      </w:r>
      <w:r w:rsidR="003F7FE6">
        <w:rPr>
          <w:rFonts w:ascii="Arial" w:hAnsi="Arial" w:cs="Arial"/>
          <w:sz w:val="22"/>
          <w:szCs w:val="22"/>
        </w:rPr>
        <w:t xml:space="preserve"> PRIMEIRA </w:t>
      </w:r>
      <w:r w:rsidRPr="002E43FD">
        <w:rPr>
          <w:rFonts w:ascii="Arial" w:hAnsi="Arial" w:cs="Arial"/>
          <w:sz w:val="22"/>
          <w:szCs w:val="22"/>
        </w:rPr>
        <w:t>– DOTAÇÃO ORÇAMENTÁRIA</w:t>
      </w:r>
      <w:r w:rsidRPr="002E43FD">
        <w:t xml:space="preserve"> </w:t>
      </w:r>
      <w:r w:rsidRPr="002E43FD">
        <w:rPr>
          <w:sz w:val="22"/>
          <w:szCs w:val="22"/>
        </w:rPr>
        <w:t>(</w:t>
      </w:r>
      <w:hyperlink r:id="rId40" w:anchor="art92" w:history="1">
        <w:r w:rsidRPr="002E43FD">
          <w:rPr>
            <w:rStyle w:val="Hyperlink"/>
            <w:sz w:val="22"/>
            <w:szCs w:val="22"/>
          </w:rPr>
          <w:t>art. 92, VIII</w:t>
        </w:r>
      </w:hyperlink>
      <w:r w:rsidRPr="002E43FD">
        <w:rPr>
          <w:sz w:val="22"/>
          <w:szCs w:val="22"/>
        </w:rPr>
        <w:t>)</w:t>
      </w:r>
    </w:p>
    <w:p w14:paraId="4B902B0B" w14:textId="58264607" w:rsidR="00091AC3" w:rsidRPr="00091AC3" w:rsidRDefault="00091AC3" w:rsidP="003F7FE6">
      <w:pPr>
        <w:pStyle w:val="PargrafodaLista"/>
        <w:numPr>
          <w:ilvl w:val="1"/>
          <w:numId w:val="24"/>
        </w:numPr>
        <w:spacing w:line="276" w:lineRule="auto"/>
        <w:ind w:left="0" w:firstLine="0"/>
        <w:jc w:val="both"/>
        <w:rPr>
          <w:rFonts w:ascii="Arial" w:eastAsia="Arial" w:hAnsi="Arial" w:cs="Arial"/>
        </w:rPr>
      </w:pPr>
      <w:r w:rsidRPr="00091AC3">
        <w:rPr>
          <w:rFonts w:ascii="Arial" w:eastAsia="Arial" w:hAnsi="Arial" w:cs="Arial"/>
        </w:rPr>
        <w:t>As despesas decorrentes da presente contratação correrão à conta de recursos específicos consignados no Orçamento do Município, na forma abaixo:</w:t>
      </w:r>
    </w:p>
    <w:p w14:paraId="74D01FF5" w14:textId="77777777" w:rsidR="00091AC3" w:rsidRPr="00091AC3" w:rsidRDefault="00091AC3" w:rsidP="00091AC3">
      <w:pPr>
        <w:spacing w:line="276" w:lineRule="auto"/>
        <w:jc w:val="both"/>
        <w:rPr>
          <w:rFonts w:ascii="Arial" w:eastAsia="Arial" w:hAnsi="Arial" w:cs="Arial"/>
        </w:rPr>
      </w:pPr>
    </w:p>
    <w:tbl>
      <w:tblPr>
        <w:tblStyle w:val="Tabelacomgrade"/>
        <w:tblW w:w="9121" w:type="dxa"/>
        <w:tblInd w:w="-5" w:type="dxa"/>
        <w:tblLook w:val="04A0" w:firstRow="1" w:lastRow="0" w:firstColumn="1" w:lastColumn="0" w:noHBand="0" w:noVBand="1"/>
      </w:tblPr>
      <w:tblGrid>
        <w:gridCol w:w="2980"/>
        <w:gridCol w:w="2541"/>
        <w:gridCol w:w="1659"/>
        <w:gridCol w:w="1941"/>
      </w:tblGrid>
      <w:tr w:rsidR="00091AC3" w:rsidRPr="00091AC3" w14:paraId="53B24ED0" w14:textId="77777777" w:rsidTr="00091AC3">
        <w:tc>
          <w:tcPr>
            <w:tcW w:w="2980" w:type="dxa"/>
            <w:shd w:val="clear" w:color="auto" w:fill="auto"/>
          </w:tcPr>
          <w:p w14:paraId="6F66E779" w14:textId="77777777" w:rsidR="00091AC3" w:rsidRPr="00091AC3" w:rsidRDefault="00091AC3" w:rsidP="00091AC3">
            <w:pPr>
              <w:spacing w:line="276" w:lineRule="auto"/>
              <w:jc w:val="center"/>
              <w:rPr>
                <w:rFonts w:ascii="Arial" w:eastAsia="Arial" w:hAnsi="Arial" w:cs="Arial"/>
              </w:rPr>
            </w:pPr>
            <w:r w:rsidRPr="00091AC3">
              <w:rPr>
                <w:rFonts w:ascii="Arial" w:eastAsia="Arial" w:hAnsi="Arial" w:cs="Arial"/>
              </w:rPr>
              <w:t>Órgão/Unidade Orçamentária</w:t>
            </w:r>
          </w:p>
        </w:tc>
        <w:tc>
          <w:tcPr>
            <w:tcW w:w="2541" w:type="dxa"/>
            <w:shd w:val="clear" w:color="auto" w:fill="auto"/>
          </w:tcPr>
          <w:p w14:paraId="59CAF555" w14:textId="77777777" w:rsidR="00091AC3" w:rsidRPr="00091AC3" w:rsidRDefault="00091AC3" w:rsidP="00091AC3">
            <w:pPr>
              <w:spacing w:line="276" w:lineRule="auto"/>
              <w:jc w:val="center"/>
              <w:rPr>
                <w:rFonts w:ascii="Arial" w:eastAsia="Arial" w:hAnsi="Arial" w:cs="Arial"/>
              </w:rPr>
            </w:pPr>
            <w:r w:rsidRPr="00091AC3">
              <w:rPr>
                <w:rFonts w:ascii="Arial" w:eastAsia="Arial" w:hAnsi="Arial" w:cs="Arial"/>
              </w:rPr>
              <w:t>Programa de Trabalho</w:t>
            </w:r>
          </w:p>
        </w:tc>
        <w:tc>
          <w:tcPr>
            <w:tcW w:w="1659" w:type="dxa"/>
            <w:shd w:val="clear" w:color="auto" w:fill="auto"/>
          </w:tcPr>
          <w:p w14:paraId="5A3298C4" w14:textId="77777777" w:rsidR="00091AC3" w:rsidRPr="00091AC3" w:rsidRDefault="00091AC3" w:rsidP="00091AC3">
            <w:pPr>
              <w:spacing w:line="276" w:lineRule="auto"/>
              <w:jc w:val="center"/>
              <w:rPr>
                <w:rFonts w:ascii="Arial" w:eastAsia="Arial" w:hAnsi="Arial" w:cs="Arial"/>
              </w:rPr>
            </w:pPr>
            <w:r w:rsidRPr="00091AC3">
              <w:rPr>
                <w:rFonts w:ascii="Arial" w:eastAsia="Arial" w:hAnsi="Arial" w:cs="Arial"/>
              </w:rPr>
              <w:t>Fonte de Recursos</w:t>
            </w:r>
          </w:p>
        </w:tc>
        <w:tc>
          <w:tcPr>
            <w:tcW w:w="1941" w:type="dxa"/>
            <w:shd w:val="clear" w:color="auto" w:fill="auto"/>
          </w:tcPr>
          <w:p w14:paraId="621B7DB4" w14:textId="77777777" w:rsidR="00091AC3" w:rsidRPr="00091AC3" w:rsidRDefault="00091AC3" w:rsidP="00091AC3">
            <w:pPr>
              <w:spacing w:line="276" w:lineRule="auto"/>
              <w:jc w:val="center"/>
              <w:rPr>
                <w:rFonts w:ascii="Arial" w:eastAsia="Arial" w:hAnsi="Arial" w:cs="Arial"/>
              </w:rPr>
            </w:pPr>
            <w:r w:rsidRPr="00091AC3">
              <w:rPr>
                <w:rFonts w:ascii="Arial" w:eastAsia="Arial" w:hAnsi="Arial" w:cs="Arial"/>
              </w:rPr>
              <w:t>Natureza da Despesa</w:t>
            </w:r>
          </w:p>
        </w:tc>
      </w:tr>
      <w:tr w:rsidR="00091AC3" w:rsidRPr="00091AC3" w14:paraId="3A0A4650" w14:textId="77777777" w:rsidTr="00091AC3">
        <w:tc>
          <w:tcPr>
            <w:tcW w:w="2980" w:type="dxa"/>
            <w:shd w:val="clear" w:color="auto" w:fill="auto"/>
          </w:tcPr>
          <w:p w14:paraId="7A865508" w14:textId="77777777" w:rsidR="00091AC3" w:rsidRPr="00091AC3" w:rsidRDefault="00091AC3" w:rsidP="00091AC3">
            <w:pPr>
              <w:spacing w:line="276" w:lineRule="auto"/>
              <w:jc w:val="both"/>
              <w:rPr>
                <w:rFonts w:ascii="Arial" w:eastAsia="Arial" w:hAnsi="Arial" w:cs="Arial"/>
              </w:rPr>
            </w:pPr>
            <w:r w:rsidRPr="00091AC3">
              <w:rPr>
                <w:rFonts w:ascii="Arial" w:eastAsia="Arial" w:hAnsi="Arial" w:cs="Arial"/>
              </w:rPr>
              <w:t>Secretaria Municipal de Turismo e Marketing da Cidade</w:t>
            </w:r>
          </w:p>
        </w:tc>
        <w:tc>
          <w:tcPr>
            <w:tcW w:w="2541" w:type="dxa"/>
            <w:shd w:val="clear" w:color="auto" w:fill="auto"/>
          </w:tcPr>
          <w:p w14:paraId="0E78FB16" w14:textId="77777777" w:rsidR="00091AC3" w:rsidRPr="00091AC3" w:rsidRDefault="00091AC3" w:rsidP="00091AC3">
            <w:pPr>
              <w:spacing w:line="276" w:lineRule="auto"/>
              <w:jc w:val="both"/>
              <w:rPr>
                <w:rFonts w:ascii="Arial" w:eastAsia="Arial" w:hAnsi="Arial" w:cs="Arial"/>
              </w:rPr>
            </w:pPr>
            <w:r w:rsidRPr="00091AC3">
              <w:rPr>
                <w:rFonts w:ascii="Arial" w:eastAsia="Arial" w:hAnsi="Arial" w:cs="Arial"/>
              </w:rPr>
              <w:t>17001.2369500362.327</w:t>
            </w:r>
          </w:p>
        </w:tc>
        <w:tc>
          <w:tcPr>
            <w:tcW w:w="1659" w:type="dxa"/>
            <w:shd w:val="clear" w:color="auto" w:fill="auto"/>
          </w:tcPr>
          <w:p w14:paraId="5245331D" w14:textId="77777777" w:rsidR="00091AC3" w:rsidRPr="00091AC3" w:rsidRDefault="00091AC3" w:rsidP="00091AC3">
            <w:pPr>
              <w:pStyle w:val="PargrafodaLista"/>
              <w:spacing w:line="276" w:lineRule="auto"/>
              <w:ind w:left="0"/>
              <w:rPr>
                <w:rFonts w:ascii="Arial" w:eastAsia="Arial" w:hAnsi="Arial" w:cs="Arial"/>
              </w:rPr>
            </w:pPr>
            <w:r w:rsidRPr="00091AC3">
              <w:rPr>
                <w:rFonts w:ascii="Arial" w:eastAsia="Arial" w:hAnsi="Arial" w:cs="Arial"/>
              </w:rPr>
              <w:t>1500</w:t>
            </w:r>
          </w:p>
        </w:tc>
        <w:tc>
          <w:tcPr>
            <w:tcW w:w="1941" w:type="dxa"/>
            <w:shd w:val="clear" w:color="auto" w:fill="auto"/>
          </w:tcPr>
          <w:p w14:paraId="43C6BB3F" w14:textId="77777777" w:rsidR="00091AC3" w:rsidRPr="00091AC3" w:rsidRDefault="00091AC3" w:rsidP="00091AC3">
            <w:pPr>
              <w:spacing w:line="276" w:lineRule="auto"/>
              <w:jc w:val="both"/>
              <w:rPr>
                <w:rFonts w:ascii="Arial" w:eastAsia="Arial" w:hAnsi="Arial" w:cs="Arial"/>
              </w:rPr>
            </w:pPr>
            <w:r w:rsidRPr="00091AC3">
              <w:rPr>
                <w:rFonts w:ascii="Arial" w:eastAsia="Arial" w:hAnsi="Arial" w:cs="Arial"/>
              </w:rPr>
              <w:t>33.90.39-21</w:t>
            </w:r>
          </w:p>
        </w:tc>
      </w:tr>
    </w:tbl>
    <w:p w14:paraId="120C7BB4" w14:textId="5B0538EF" w:rsidR="00D90EA5" w:rsidRDefault="00D90EA5" w:rsidP="003F7FE6">
      <w:pPr>
        <w:pStyle w:val="Nivel01"/>
        <w:numPr>
          <w:ilvl w:val="0"/>
          <w:numId w:val="24"/>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3F7FE6">
        <w:rPr>
          <w:rFonts w:ascii="Arial" w:hAnsi="Arial" w:cs="Arial"/>
          <w:sz w:val="22"/>
          <w:szCs w:val="22"/>
        </w:rPr>
        <w:t>SEGUNDA</w:t>
      </w:r>
      <w:r w:rsidRPr="00D90EA5">
        <w:rPr>
          <w:rFonts w:ascii="Arial" w:hAnsi="Arial" w:cs="Arial"/>
          <w:sz w:val="22"/>
          <w:szCs w:val="22"/>
        </w:rPr>
        <w:t xml:space="preserve"> – ALTERAÇÕES</w:t>
      </w:r>
    </w:p>
    <w:p w14:paraId="03F2739F" w14:textId="77777777" w:rsidR="00D90EA5" w:rsidRDefault="00D90EA5" w:rsidP="003F7FE6">
      <w:pPr>
        <w:pStyle w:val="PargrafodaLista"/>
        <w:numPr>
          <w:ilvl w:val="1"/>
          <w:numId w:val="24"/>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1" w:anchor="art124" w:history="1">
        <w:r>
          <w:rPr>
            <w:rStyle w:val="Hyperlink"/>
          </w:rPr>
          <w:t>arts. 124 e seguintes da Lei nº 14.133, de 2021</w:t>
        </w:r>
      </w:hyperlink>
      <w:r>
        <w:t>.</w:t>
      </w:r>
    </w:p>
    <w:p w14:paraId="074A5C54" w14:textId="77777777" w:rsidR="00D90EA5" w:rsidRPr="00DE2273" w:rsidRDefault="00D90EA5" w:rsidP="003F7FE6">
      <w:pPr>
        <w:pStyle w:val="PargrafodaLista"/>
        <w:numPr>
          <w:ilvl w:val="1"/>
          <w:numId w:val="24"/>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3F7FE6">
      <w:pPr>
        <w:pStyle w:val="PargrafodaLista"/>
        <w:numPr>
          <w:ilvl w:val="1"/>
          <w:numId w:val="24"/>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168733D5" w:rsidR="002E43FD" w:rsidRPr="002E43FD" w:rsidRDefault="00D90EA5" w:rsidP="003F7FE6">
      <w:pPr>
        <w:pStyle w:val="PargrafodaLista"/>
        <w:widowControl/>
        <w:numPr>
          <w:ilvl w:val="1"/>
          <w:numId w:val="24"/>
        </w:numPr>
        <w:tabs>
          <w:tab w:val="left" w:pos="426"/>
        </w:tabs>
        <w:autoSpaceDE/>
        <w:autoSpaceDN/>
        <w:spacing w:before="120" w:after="120" w:line="276" w:lineRule="auto"/>
        <w:ind w:left="0" w:firstLine="0"/>
        <w:jc w:val="both"/>
      </w:pPr>
      <w:r w:rsidRPr="00B76918">
        <w:rPr>
          <w:rFonts w:ascii="Arial" w:eastAsia="Arial" w:hAnsi="Arial" w:cs="Arial"/>
        </w:rPr>
        <w:t xml:space="preserve">Registros que não caracterizam alteração do contrato podem ser realizados por simples apostila, dispensada a celebração de termo aditivo, na forma do </w:t>
      </w:r>
      <w:hyperlink r:id="rId42" w:anchor="art136" w:history="1">
        <w:r w:rsidRPr="00D90EA5">
          <w:rPr>
            <w:rStyle w:val="Hyperlink"/>
          </w:rPr>
          <w:t>art. 136 da Lei nº 14.133, de 2021</w:t>
        </w:r>
      </w:hyperlink>
      <w:r w:rsidRPr="00D90EA5">
        <w:t>.</w:t>
      </w:r>
      <w:r w:rsidR="005F5E8D" w:rsidRPr="00B76918">
        <w:rPr>
          <w:rFonts w:ascii="Arial" w:hAnsi="Arial" w:cs="Arial"/>
        </w:rPr>
        <w:t xml:space="preserve"> </w:t>
      </w:r>
    </w:p>
    <w:p w14:paraId="0217FC09" w14:textId="65650E35" w:rsidR="00885E3B" w:rsidRPr="00E04B75" w:rsidRDefault="00885E3B" w:rsidP="003F7FE6">
      <w:pPr>
        <w:pStyle w:val="Nivel010"/>
        <w:numPr>
          <w:ilvl w:val="0"/>
          <w:numId w:val="24"/>
        </w:numPr>
        <w:rPr>
          <w:color w:val="FFFFFF" w:themeColor="background1"/>
          <w:sz w:val="22"/>
          <w:szCs w:val="22"/>
        </w:rPr>
      </w:pPr>
      <w:r w:rsidRPr="00E04B75">
        <w:rPr>
          <w:sz w:val="22"/>
          <w:szCs w:val="22"/>
        </w:rPr>
        <w:t xml:space="preserve">CLÁUSULA DÉCIMA </w:t>
      </w:r>
      <w:r w:rsidR="003F7FE6">
        <w:rPr>
          <w:sz w:val="22"/>
          <w:szCs w:val="22"/>
        </w:rPr>
        <w:t>TERCEIRA</w:t>
      </w:r>
      <w:r w:rsidRPr="00E04B75">
        <w:rPr>
          <w:sz w:val="22"/>
          <w:szCs w:val="22"/>
        </w:rPr>
        <w:t xml:space="preserve"> – PUBLICAÇÃO</w:t>
      </w:r>
    </w:p>
    <w:p w14:paraId="6D2C9166" w14:textId="77777777" w:rsidR="00885E3B" w:rsidRPr="00C80C6C" w:rsidRDefault="00885E3B" w:rsidP="003F7FE6">
      <w:pPr>
        <w:pStyle w:val="PargrafodaLista"/>
        <w:numPr>
          <w:ilvl w:val="1"/>
          <w:numId w:val="24"/>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3"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4" w:anchor="art8§2" w:history="1">
        <w:r w:rsidRPr="00C80C6C">
          <w:rPr>
            <w:rStyle w:val="Hyperlink"/>
          </w:rPr>
          <w:t>art. 8º, §2º, da Lei n. 12.527, de 2011</w:t>
        </w:r>
      </w:hyperlink>
      <w:r w:rsidRPr="00C80C6C">
        <w:t xml:space="preserve">, c/c </w:t>
      </w:r>
      <w:hyperlink r:id="rId45" w:anchor="art7§3" w:history="1">
        <w:r w:rsidRPr="00C80C6C">
          <w:rPr>
            <w:rStyle w:val="Hyperlink"/>
          </w:rPr>
          <w:t>art. 7º, §3º, inciso V, do Decreto n. 7.724, de 2012</w:t>
        </w:r>
      </w:hyperlink>
      <w:r w:rsidRPr="00C80C6C">
        <w:t>.</w:t>
      </w:r>
    </w:p>
    <w:p w14:paraId="431F5E12" w14:textId="3E92AC1A" w:rsidR="00885E3B" w:rsidRPr="00C80C6C" w:rsidRDefault="000F2826" w:rsidP="003F7FE6">
      <w:pPr>
        <w:pStyle w:val="Nivel010"/>
        <w:numPr>
          <w:ilvl w:val="0"/>
          <w:numId w:val="24"/>
        </w:numPr>
        <w:rPr>
          <w:sz w:val="22"/>
          <w:szCs w:val="22"/>
        </w:rPr>
      </w:pPr>
      <w:r w:rsidRPr="00C80C6C">
        <w:rPr>
          <w:sz w:val="22"/>
          <w:szCs w:val="22"/>
        </w:rPr>
        <w:lastRenderedPageBreak/>
        <w:t xml:space="preserve">- </w:t>
      </w:r>
      <w:r w:rsidR="00885E3B" w:rsidRPr="00C80C6C">
        <w:rPr>
          <w:sz w:val="22"/>
          <w:szCs w:val="22"/>
        </w:rPr>
        <w:t xml:space="preserve">CLÁUSULA DÉCIMA </w:t>
      </w:r>
      <w:r w:rsidR="003F7FE6">
        <w:rPr>
          <w:sz w:val="22"/>
          <w:szCs w:val="22"/>
        </w:rPr>
        <w:t>QUARTA</w:t>
      </w:r>
      <w:r w:rsidR="00656A1D">
        <w:rPr>
          <w:sz w:val="22"/>
          <w:szCs w:val="22"/>
        </w:rPr>
        <w:t xml:space="preserve"> </w:t>
      </w:r>
      <w:r w:rsidR="00885E3B" w:rsidRPr="00C80C6C">
        <w:rPr>
          <w:sz w:val="22"/>
          <w:szCs w:val="22"/>
        </w:rPr>
        <w:t>– FORO (</w:t>
      </w:r>
      <w:hyperlink r:id="rId46"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3F7FE6">
      <w:pPr>
        <w:pStyle w:val="PargrafodaLista"/>
        <w:numPr>
          <w:ilvl w:val="1"/>
          <w:numId w:val="24"/>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5BDC282D" w:rsidR="001D32DF" w:rsidRDefault="001D32DF" w:rsidP="003F7FE6">
      <w:pPr>
        <w:pStyle w:val="PargrafodaLista"/>
        <w:numPr>
          <w:ilvl w:val="1"/>
          <w:numId w:val="24"/>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27FE3039" w14:textId="5D8CC76F" w:rsidR="00B76918" w:rsidRDefault="00B76918" w:rsidP="00B76918">
      <w:pPr>
        <w:pStyle w:val="PargrafodaLista"/>
        <w:tabs>
          <w:tab w:val="left" w:pos="426"/>
        </w:tabs>
        <w:ind w:left="0"/>
        <w:jc w:val="both"/>
        <w:rPr>
          <w:rFonts w:ascii="Arial" w:hAnsi="Arial" w:cs="Arial"/>
        </w:rPr>
      </w:pPr>
    </w:p>
    <w:p w14:paraId="7CCBC729" w14:textId="77777777" w:rsidR="00B76918" w:rsidRPr="009872FB" w:rsidRDefault="00B76918" w:rsidP="00B76918">
      <w:pPr>
        <w:pStyle w:val="PargrafodaLista"/>
        <w:tabs>
          <w:tab w:val="left" w:pos="426"/>
        </w:tabs>
        <w:ind w:left="0"/>
        <w:jc w:val="both"/>
        <w:rPr>
          <w:rFonts w:ascii="Arial" w:hAnsi="Arial" w:cs="Arial"/>
        </w:rPr>
      </w:pPr>
    </w:p>
    <w:p w14:paraId="01908919" w14:textId="30A467EE" w:rsidR="001D32DF"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E33EF00" w14:textId="77777777" w:rsidR="00B76918" w:rsidRDefault="00B76918" w:rsidP="00E801F7">
      <w:pPr>
        <w:spacing w:after="120" w:line="360" w:lineRule="auto"/>
        <w:ind w:right="-15"/>
        <w:jc w:val="right"/>
        <w:rPr>
          <w:rFonts w:ascii="Arial" w:hAnsi="Arial" w:cs="Arial"/>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964AF2A" w:rsidR="001D32DF" w:rsidRDefault="001D32DF" w:rsidP="001D32DF">
      <w:pPr>
        <w:spacing w:after="120"/>
        <w:jc w:val="center"/>
        <w:rPr>
          <w:rFonts w:ascii="Arial" w:hAnsi="Arial" w:cs="Arial"/>
          <w:bCs/>
        </w:rPr>
      </w:pPr>
      <w:r w:rsidRPr="009872FB">
        <w:rPr>
          <w:rFonts w:ascii="Arial" w:hAnsi="Arial" w:cs="Arial"/>
          <w:bCs/>
        </w:rPr>
        <w:t>Responsável legal da CONTRATANTE</w:t>
      </w:r>
    </w:p>
    <w:p w14:paraId="46A0A1C5" w14:textId="1B6ACF4C" w:rsidR="00B76918" w:rsidRDefault="00B76918" w:rsidP="001D32DF">
      <w:pPr>
        <w:spacing w:after="120"/>
        <w:jc w:val="center"/>
        <w:rPr>
          <w:rFonts w:ascii="Arial" w:hAnsi="Arial" w:cs="Arial"/>
          <w:bCs/>
        </w:rPr>
      </w:pPr>
    </w:p>
    <w:p w14:paraId="6B9F4A15" w14:textId="77777777" w:rsidR="00B76918" w:rsidRPr="009872FB" w:rsidRDefault="00B76918" w:rsidP="001D32DF">
      <w:pPr>
        <w:spacing w:after="120"/>
        <w:jc w:val="center"/>
        <w:rPr>
          <w:rFonts w:ascii="Arial" w:hAnsi="Arial" w:cs="Arial"/>
          <w:bCs/>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8E9FFAA" w:rsidR="001D32DF" w:rsidRDefault="001D32DF" w:rsidP="001D32DF">
      <w:pPr>
        <w:spacing w:after="120"/>
        <w:jc w:val="center"/>
        <w:rPr>
          <w:rFonts w:ascii="Arial" w:hAnsi="Arial" w:cs="Arial"/>
        </w:rPr>
      </w:pPr>
      <w:r w:rsidRPr="009872FB">
        <w:rPr>
          <w:rFonts w:ascii="Arial" w:hAnsi="Arial" w:cs="Arial"/>
        </w:rPr>
        <w:t>Responsável legal da CONTRATADA</w:t>
      </w:r>
    </w:p>
    <w:p w14:paraId="2401F64D" w14:textId="7A529DC5" w:rsidR="00B76918" w:rsidRDefault="00B76918" w:rsidP="001D32DF">
      <w:pPr>
        <w:spacing w:after="120"/>
        <w:jc w:val="center"/>
        <w:rPr>
          <w:rFonts w:ascii="Arial" w:hAnsi="Arial" w:cs="Arial"/>
        </w:rPr>
      </w:pPr>
    </w:p>
    <w:p w14:paraId="4E7B7871" w14:textId="77777777" w:rsidR="00B76918" w:rsidRPr="009872FB" w:rsidRDefault="00B76918"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8A36A4">
      <w:headerReference w:type="default" r:id="rId47"/>
      <w:footerReference w:type="default" r:id="rId48"/>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1A15F" w14:textId="77777777" w:rsidR="00F17E1E" w:rsidRDefault="00F17E1E">
      <w:r>
        <w:separator/>
      </w:r>
    </w:p>
  </w:endnote>
  <w:endnote w:type="continuationSeparator" w:id="0">
    <w:p w14:paraId="6B6B5C2A" w14:textId="77777777" w:rsidR="00F17E1E" w:rsidRDefault="00F17E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Ecofont_Spranq_eco_Sans">
    <w:altName w:val="Cambria"/>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zo Sans Lt">
    <w:panose1 w:val="02000000000000000000"/>
    <w:charset w:val="00"/>
    <w:family w:val="modern"/>
    <w:notTrueType/>
    <w:pitch w:val="variable"/>
    <w:sig w:usb0="00000007" w:usb1="00000000" w:usb2="00000000" w:usb3="00000000" w:csb0="00000093" w:csb1="00000000"/>
  </w:font>
  <w:font w:name="Azo Sans Md">
    <w:panose1 w:val="02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689BC7BB"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DB02BB" w:rsidRPr="0082097E">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682EF1">
      <w:rPr>
        <w:rFonts w:ascii="Arial" w:hAnsi="Arial" w:cs="Arial"/>
        <w:color w:val="000000"/>
        <w:sz w:val="18"/>
        <w:szCs w:val="18"/>
      </w:rPr>
      <w:t>2525-9100 – (22) 2525-9101</w:t>
    </w:r>
    <w:r w:rsidR="00DB02BB">
      <w:rPr>
        <w:rFonts w:ascii="Arial" w:hAnsi="Arial" w:cs="Arial"/>
        <w:color w:val="000000"/>
        <w:sz w:val="18"/>
        <w:szCs w:val="18"/>
      </w:rPr>
      <w:t xml:space="preserve"> ramal 287</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8F0030" w14:textId="77777777" w:rsidR="00F17E1E" w:rsidRDefault="00F17E1E">
      <w:r>
        <w:separator/>
      </w:r>
    </w:p>
  </w:footnote>
  <w:footnote w:type="continuationSeparator" w:id="0">
    <w:p w14:paraId="5226A40E" w14:textId="77777777" w:rsidR="00F17E1E" w:rsidRDefault="00F17E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9D33A" w14:textId="77777777" w:rsidR="008A36A4" w:rsidRPr="00674D5E" w:rsidRDefault="008A36A4" w:rsidP="008A36A4">
    <w:pPr>
      <w:pStyle w:val="Cabealho"/>
      <w:ind w:left="142" w:hanging="568"/>
    </w:pPr>
    <w:bookmarkStart w:id="13" w:name="_Hlk168478269"/>
    <w:bookmarkStart w:id="14" w:name="_Hlk168478270"/>
    <w:r>
      <w:rPr>
        <w:noProof/>
      </w:rPr>
      <mc:AlternateContent>
        <mc:Choice Requires="wps">
          <w:drawing>
            <wp:anchor distT="0" distB="0" distL="114300" distR="114300" simplePos="0" relativeHeight="251659264" behindDoc="1" locked="0" layoutInCell="1" allowOverlap="1" wp14:anchorId="54595FC4" wp14:editId="03BBBA3F">
              <wp:simplePos x="0" y="0"/>
              <wp:positionH relativeFrom="column">
                <wp:posOffset>3816323</wp:posOffset>
              </wp:positionH>
              <wp:positionV relativeFrom="paragraph">
                <wp:posOffset>185420</wp:posOffset>
              </wp:positionV>
              <wp:extent cx="1877060" cy="586740"/>
              <wp:effectExtent l="0" t="0" r="27940" b="22860"/>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7060" cy="586740"/>
                      </a:xfrm>
                      <a:prstGeom prst="rect">
                        <a:avLst/>
                      </a:prstGeom>
                      <a:solidFill>
                        <a:srgbClr val="FFFFFF"/>
                      </a:solidFill>
                      <a:ln w="9360">
                        <a:solidFill>
                          <a:srgbClr val="000000"/>
                        </a:solidFill>
                        <a:round/>
                      </a:ln>
                    </wps:spPr>
                    <wps:txbx>
                      <w:txbxContent>
                        <w:p w14:paraId="2C18E457" w14:textId="77777777" w:rsidR="008A36A4" w:rsidRDefault="008A36A4" w:rsidP="008A36A4">
                          <w:pPr>
                            <w:pStyle w:val="SemEspaamento"/>
                            <w:rPr>
                              <w:rFonts w:cs="Calibri"/>
                              <w:sz w:val="2"/>
                              <w:szCs w:val="2"/>
                            </w:rPr>
                          </w:pPr>
                          <w:r>
                            <w:rPr>
                              <w:rFonts w:cs="Calibri"/>
                              <w:sz w:val="20"/>
                              <w:szCs w:val="20"/>
                            </w:rPr>
                            <w:t>PROCESSO Nº: 14.801/2024</w:t>
                          </w:r>
                        </w:p>
                        <w:p w14:paraId="51FC9F04" w14:textId="77777777" w:rsidR="008A36A4" w:rsidRDefault="008A36A4" w:rsidP="008A36A4">
                          <w:pPr>
                            <w:pStyle w:val="SemEspaamento"/>
                            <w:rPr>
                              <w:rFonts w:cs="Calibri"/>
                              <w:sz w:val="2"/>
                              <w:szCs w:val="2"/>
                            </w:rPr>
                          </w:pPr>
                        </w:p>
                        <w:p w14:paraId="636D4C3F" w14:textId="77777777" w:rsidR="008A36A4" w:rsidRDefault="008A36A4" w:rsidP="008A36A4">
                          <w:pPr>
                            <w:pStyle w:val="SemEspaamento"/>
                            <w:rPr>
                              <w:rFonts w:cs="Calibri"/>
                              <w:sz w:val="2"/>
                              <w:szCs w:val="2"/>
                            </w:rPr>
                          </w:pPr>
                        </w:p>
                        <w:p w14:paraId="7312E706" w14:textId="77777777" w:rsidR="008A36A4" w:rsidRDefault="008A36A4" w:rsidP="008A36A4">
                          <w:pPr>
                            <w:pStyle w:val="SemEspaamento"/>
                            <w:rPr>
                              <w:rFonts w:cs="Calibri"/>
                              <w:sz w:val="2"/>
                              <w:szCs w:val="2"/>
                            </w:rPr>
                          </w:pPr>
                        </w:p>
                        <w:p w14:paraId="3735BEBA" w14:textId="77777777" w:rsidR="008A36A4" w:rsidRDefault="008A36A4" w:rsidP="008A36A4">
                          <w:pPr>
                            <w:pStyle w:val="SemEspaamento"/>
                            <w:rPr>
                              <w:rFonts w:cs="Calibri"/>
                              <w:sz w:val="2"/>
                              <w:szCs w:val="2"/>
                            </w:rPr>
                          </w:pPr>
                        </w:p>
                        <w:p w14:paraId="23E2AEA1" w14:textId="77777777" w:rsidR="008A36A4" w:rsidRPr="00322FF8" w:rsidRDefault="008A36A4" w:rsidP="008A36A4">
                          <w:pPr>
                            <w:pStyle w:val="SemEspaamento"/>
                            <w:rPr>
                              <w:rFonts w:cs="Calibri"/>
                              <w:sz w:val="2"/>
                              <w:szCs w:val="2"/>
                            </w:rPr>
                          </w:pPr>
                        </w:p>
                        <w:p w14:paraId="4A520DC9" w14:textId="77777777" w:rsidR="008A36A4" w:rsidRDefault="008A36A4" w:rsidP="008A36A4">
                          <w:pPr>
                            <w:pStyle w:val="SemEspaamento"/>
                            <w:rPr>
                              <w:rFonts w:cs="Calibri"/>
                              <w:sz w:val="10"/>
                              <w:szCs w:val="10"/>
                            </w:rPr>
                          </w:pPr>
                        </w:p>
                        <w:p w14:paraId="48E7B3CE" w14:textId="77777777" w:rsidR="008A36A4" w:rsidRDefault="008A36A4" w:rsidP="008A36A4">
                          <w:pPr>
                            <w:pStyle w:val="SemEspaamento"/>
                            <w:rPr>
                              <w:sz w:val="20"/>
                              <w:szCs w:val="20"/>
                            </w:rPr>
                          </w:pPr>
                          <w:r>
                            <w:rPr>
                              <w:rFonts w:cs="Calibri"/>
                              <w:sz w:val="20"/>
                              <w:szCs w:val="20"/>
                            </w:rPr>
                            <w:t xml:space="preserve">RUBRICA:______FOLHA:______ </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4595FC4" id="Retângulo 4" o:spid="_x0000_s1026" style="position:absolute;left:0;text-align:left;margin-left:300.5pt;margin-top:14.6pt;width:147.8pt;height:46.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" strokeweight=".26mm">
              <v:stroke joinstyle="round"/>
              <v:path arrowok="t"/>
              <v:textbox>
                <w:txbxContent>
                  <w:p w14:paraId="2C18E457" w14:textId="77777777" w:rsidR="008A36A4" w:rsidRDefault="008A36A4" w:rsidP="008A36A4">
                    <w:pPr>
                      <w:pStyle w:val="SemEspaamento"/>
                      <w:rPr>
                        <w:rFonts w:cs="Calibri"/>
                        <w:sz w:val="2"/>
                        <w:szCs w:val="2"/>
                      </w:rPr>
                    </w:pPr>
                    <w:r>
                      <w:rPr>
                        <w:rFonts w:cs="Calibri"/>
                        <w:sz w:val="20"/>
                        <w:szCs w:val="20"/>
                      </w:rPr>
                      <w:t>PROCESSO Nº: 14.801/2024</w:t>
                    </w:r>
                  </w:p>
                  <w:p w14:paraId="51FC9F04" w14:textId="77777777" w:rsidR="008A36A4" w:rsidRDefault="008A36A4" w:rsidP="008A36A4">
                    <w:pPr>
                      <w:pStyle w:val="SemEspaamento"/>
                      <w:rPr>
                        <w:rFonts w:cs="Calibri"/>
                        <w:sz w:val="2"/>
                        <w:szCs w:val="2"/>
                      </w:rPr>
                    </w:pPr>
                  </w:p>
                  <w:p w14:paraId="636D4C3F" w14:textId="77777777" w:rsidR="008A36A4" w:rsidRDefault="008A36A4" w:rsidP="008A36A4">
                    <w:pPr>
                      <w:pStyle w:val="SemEspaamento"/>
                      <w:rPr>
                        <w:rFonts w:cs="Calibri"/>
                        <w:sz w:val="2"/>
                        <w:szCs w:val="2"/>
                      </w:rPr>
                    </w:pPr>
                  </w:p>
                  <w:p w14:paraId="7312E706" w14:textId="77777777" w:rsidR="008A36A4" w:rsidRDefault="008A36A4" w:rsidP="008A36A4">
                    <w:pPr>
                      <w:pStyle w:val="SemEspaamento"/>
                      <w:rPr>
                        <w:rFonts w:cs="Calibri"/>
                        <w:sz w:val="2"/>
                        <w:szCs w:val="2"/>
                      </w:rPr>
                    </w:pPr>
                  </w:p>
                  <w:p w14:paraId="3735BEBA" w14:textId="77777777" w:rsidR="008A36A4" w:rsidRDefault="008A36A4" w:rsidP="008A36A4">
                    <w:pPr>
                      <w:pStyle w:val="SemEspaamento"/>
                      <w:rPr>
                        <w:rFonts w:cs="Calibri"/>
                        <w:sz w:val="2"/>
                        <w:szCs w:val="2"/>
                      </w:rPr>
                    </w:pPr>
                  </w:p>
                  <w:p w14:paraId="23E2AEA1" w14:textId="77777777" w:rsidR="008A36A4" w:rsidRPr="00322FF8" w:rsidRDefault="008A36A4" w:rsidP="008A36A4">
                    <w:pPr>
                      <w:pStyle w:val="SemEspaamento"/>
                      <w:rPr>
                        <w:rFonts w:cs="Calibri"/>
                        <w:sz w:val="2"/>
                        <w:szCs w:val="2"/>
                      </w:rPr>
                    </w:pPr>
                  </w:p>
                  <w:p w14:paraId="4A520DC9" w14:textId="77777777" w:rsidR="008A36A4" w:rsidRDefault="008A36A4" w:rsidP="008A36A4">
                    <w:pPr>
                      <w:pStyle w:val="SemEspaamento"/>
                      <w:rPr>
                        <w:rFonts w:cs="Calibri"/>
                        <w:sz w:val="10"/>
                        <w:szCs w:val="10"/>
                      </w:rPr>
                    </w:pPr>
                  </w:p>
                  <w:p w14:paraId="48E7B3CE" w14:textId="77777777" w:rsidR="008A36A4" w:rsidRDefault="008A36A4" w:rsidP="008A36A4">
                    <w:pPr>
                      <w:pStyle w:val="SemEspaamento"/>
                      <w:rPr>
                        <w:sz w:val="20"/>
                        <w:szCs w:val="20"/>
                      </w:rPr>
                    </w:pPr>
                    <w:r>
                      <w:rPr>
                        <w:rFonts w:cs="Calibri"/>
                        <w:sz w:val="20"/>
                        <w:szCs w:val="20"/>
                      </w:rPr>
                      <w:t xml:space="preserve">RUBRICA:______FOLHA:______ </w:t>
                    </w:r>
                  </w:p>
                </w:txbxContent>
              </v:textbox>
            </v:rect>
          </w:pict>
        </mc:Fallback>
      </mc:AlternateContent>
    </w:r>
    <w:r>
      <w:t xml:space="preserve"> </w:t>
    </w:r>
    <w:r>
      <w:rPr>
        <w:noProof/>
      </w:rPr>
      <w:drawing>
        <wp:inline distT="0" distB="0" distL="0" distR="0" wp14:anchorId="53E4C6C5" wp14:editId="0AAA6323">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3"/>
    <w:bookmarkEnd w:id="14"/>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39341B"/>
    <w:multiLevelType w:val="multilevel"/>
    <w:tmpl w:val="9239341B"/>
    <w:lvl w:ilvl="0">
      <w:start w:val="6"/>
      <w:numFmt w:val="decimal"/>
      <w:lvlText w:val="%1."/>
      <w:lvlJc w:val="left"/>
      <w:pPr>
        <w:ind w:left="294" w:hanging="180"/>
      </w:pPr>
      <w:rPr>
        <w:rFonts w:hint="default"/>
        <w:b/>
        <w:bCs/>
        <w:w w:val="100"/>
        <w:lang w:val="pt-PT" w:eastAsia="en-US" w:bidi="ar-SA"/>
      </w:rPr>
    </w:lvl>
    <w:lvl w:ilvl="1">
      <w:start w:val="1"/>
      <w:numFmt w:val="decimal"/>
      <w:lvlText w:val="%1.%2."/>
      <w:lvlJc w:val="left"/>
      <w:pPr>
        <w:ind w:left="114" w:hanging="322"/>
      </w:pPr>
      <w:rPr>
        <w:rFonts w:ascii="Times New Roman" w:eastAsia="Times New Roman" w:hAnsi="Times New Roman" w:cs="Times New Roman" w:hint="default"/>
        <w:w w:val="100"/>
        <w:sz w:val="20"/>
        <w:szCs w:val="20"/>
        <w:lang w:val="pt-PT" w:eastAsia="en-US" w:bidi="ar-SA"/>
      </w:rPr>
    </w:lvl>
    <w:lvl w:ilvl="2">
      <w:numFmt w:val="bullet"/>
      <w:lvlText w:val="•"/>
      <w:lvlJc w:val="left"/>
      <w:pPr>
        <w:ind w:left="1336" w:hanging="322"/>
      </w:pPr>
      <w:rPr>
        <w:rFonts w:hint="default"/>
        <w:lang w:val="pt-PT" w:eastAsia="en-US" w:bidi="ar-SA"/>
      </w:rPr>
    </w:lvl>
    <w:lvl w:ilvl="3">
      <w:numFmt w:val="bullet"/>
      <w:lvlText w:val="•"/>
      <w:lvlJc w:val="left"/>
      <w:pPr>
        <w:ind w:left="2372" w:hanging="322"/>
      </w:pPr>
      <w:rPr>
        <w:rFonts w:hint="default"/>
        <w:lang w:val="pt-PT" w:eastAsia="en-US" w:bidi="ar-SA"/>
      </w:rPr>
    </w:lvl>
    <w:lvl w:ilvl="4">
      <w:numFmt w:val="bullet"/>
      <w:lvlText w:val="•"/>
      <w:lvlJc w:val="left"/>
      <w:pPr>
        <w:ind w:left="3408" w:hanging="322"/>
      </w:pPr>
      <w:rPr>
        <w:rFonts w:hint="default"/>
        <w:lang w:val="pt-PT" w:eastAsia="en-US" w:bidi="ar-SA"/>
      </w:rPr>
    </w:lvl>
    <w:lvl w:ilvl="5">
      <w:numFmt w:val="bullet"/>
      <w:lvlText w:val="•"/>
      <w:lvlJc w:val="left"/>
      <w:pPr>
        <w:ind w:left="4444" w:hanging="322"/>
      </w:pPr>
      <w:rPr>
        <w:rFonts w:hint="default"/>
        <w:lang w:val="pt-PT" w:eastAsia="en-US" w:bidi="ar-SA"/>
      </w:rPr>
    </w:lvl>
    <w:lvl w:ilvl="6">
      <w:numFmt w:val="bullet"/>
      <w:lvlText w:val="•"/>
      <w:lvlJc w:val="left"/>
      <w:pPr>
        <w:ind w:left="5480" w:hanging="322"/>
      </w:pPr>
      <w:rPr>
        <w:rFonts w:hint="default"/>
        <w:lang w:val="pt-PT" w:eastAsia="en-US" w:bidi="ar-SA"/>
      </w:rPr>
    </w:lvl>
    <w:lvl w:ilvl="7">
      <w:numFmt w:val="bullet"/>
      <w:lvlText w:val="•"/>
      <w:lvlJc w:val="left"/>
      <w:pPr>
        <w:ind w:left="6517" w:hanging="322"/>
      </w:pPr>
      <w:rPr>
        <w:rFonts w:hint="default"/>
        <w:lang w:val="pt-PT" w:eastAsia="en-US" w:bidi="ar-SA"/>
      </w:rPr>
    </w:lvl>
    <w:lvl w:ilvl="8">
      <w:numFmt w:val="bullet"/>
      <w:lvlText w:val="•"/>
      <w:lvlJc w:val="left"/>
      <w:pPr>
        <w:ind w:left="7553" w:hanging="322"/>
      </w:pPr>
      <w:rPr>
        <w:rFonts w:hint="default"/>
        <w:lang w:val="pt-PT" w:eastAsia="en-US" w:bidi="ar-SA"/>
      </w:rPr>
    </w:lvl>
  </w:abstractNum>
  <w:abstractNum w:abstractNumId="1" w15:restartNumberingAfterBreak="0">
    <w:nsid w:val="93E88A49"/>
    <w:multiLevelType w:val="singleLevel"/>
    <w:tmpl w:val="93E88A49"/>
    <w:lvl w:ilvl="0">
      <w:start w:val="2"/>
      <w:numFmt w:val="decimal"/>
      <w:pStyle w:val="Nvel3-R"/>
      <w:lvlText w:val="%1"/>
      <w:lvlJc w:val="left"/>
    </w:lvl>
  </w:abstractNum>
  <w:abstractNum w:abstractNumId="2" w15:restartNumberingAfterBreak="0">
    <w:nsid w:val="B5E306ED"/>
    <w:multiLevelType w:val="multilevel"/>
    <w:tmpl w:val="B5E306ED"/>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BF205925"/>
    <w:multiLevelType w:val="multilevel"/>
    <w:tmpl w:val="BF20592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C8879AEF"/>
    <w:multiLevelType w:val="multilevel"/>
    <w:tmpl w:val="C8879AEF"/>
    <w:lvl w:ilvl="0">
      <w:start w:val="7"/>
      <w:numFmt w:val="decimal"/>
      <w:lvlText w:val="%1"/>
      <w:lvlJc w:val="left"/>
      <w:pPr>
        <w:ind w:left="114" w:hanging="412"/>
      </w:pPr>
      <w:rPr>
        <w:rFonts w:hint="default"/>
        <w:lang w:val="pt-PT" w:eastAsia="en-US" w:bidi="ar-SA"/>
      </w:rPr>
    </w:lvl>
    <w:lvl w:ilvl="1">
      <w:start w:val="14"/>
      <w:numFmt w:val="decimal"/>
      <w:lvlText w:val="%1.%2."/>
      <w:lvlJc w:val="left"/>
      <w:pPr>
        <w:ind w:left="114" w:hanging="412"/>
      </w:pPr>
      <w:rPr>
        <w:rFonts w:ascii="Times New Roman" w:eastAsia="Times New Roman" w:hAnsi="Times New Roman" w:cs="Times New Roman" w:hint="default"/>
        <w:w w:val="100"/>
        <w:sz w:val="22"/>
        <w:szCs w:val="22"/>
        <w:lang w:val="pt-PT" w:eastAsia="en-US" w:bidi="ar-SA"/>
      </w:rPr>
    </w:lvl>
    <w:lvl w:ilvl="2">
      <w:start w:val="1"/>
      <w:numFmt w:val="decimal"/>
      <w:lvlText w:val="%1.%2.%3"/>
      <w:lvlJc w:val="left"/>
      <w:pPr>
        <w:ind w:left="714" w:hanging="512"/>
      </w:pPr>
      <w:rPr>
        <w:rFonts w:ascii="Times New Roman" w:eastAsia="Times New Roman" w:hAnsi="Times New Roman" w:cs="Times New Roman" w:hint="default"/>
        <w:w w:val="100"/>
        <w:sz w:val="22"/>
        <w:szCs w:val="22"/>
        <w:lang w:val="pt-PT" w:eastAsia="en-US" w:bidi="ar-SA"/>
      </w:rPr>
    </w:lvl>
    <w:lvl w:ilvl="3">
      <w:numFmt w:val="bullet"/>
      <w:lvlText w:val="•"/>
      <w:lvlJc w:val="left"/>
      <w:pPr>
        <w:ind w:left="2699" w:hanging="512"/>
      </w:pPr>
      <w:rPr>
        <w:rFonts w:hint="default"/>
        <w:lang w:val="pt-PT" w:eastAsia="en-US" w:bidi="ar-SA"/>
      </w:rPr>
    </w:lvl>
    <w:lvl w:ilvl="4">
      <w:numFmt w:val="bullet"/>
      <w:lvlText w:val="•"/>
      <w:lvlJc w:val="left"/>
      <w:pPr>
        <w:ind w:left="3688" w:hanging="512"/>
      </w:pPr>
      <w:rPr>
        <w:rFonts w:hint="default"/>
        <w:lang w:val="pt-PT" w:eastAsia="en-US" w:bidi="ar-SA"/>
      </w:rPr>
    </w:lvl>
    <w:lvl w:ilvl="5">
      <w:numFmt w:val="bullet"/>
      <w:lvlText w:val="•"/>
      <w:lvlJc w:val="left"/>
      <w:pPr>
        <w:ind w:left="4678" w:hanging="512"/>
      </w:pPr>
      <w:rPr>
        <w:rFonts w:hint="default"/>
        <w:lang w:val="pt-PT" w:eastAsia="en-US" w:bidi="ar-SA"/>
      </w:rPr>
    </w:lvl>
    <w:lvl w:ilvl="6">
      <w:numFmt w:val="bullet"/>
      <w:lvlText w:val="•"/>
      <w:lvlJc w:val="left"/>
      <w:pPr>
        <w:ind w:left="5667" w:hanging="512"/>
      </w:pPr>
      <w:rPr>
        <w:rFonts w:hint="default"/>
        <w:lang w:val="pt-PT" w:eastAsia="en-US" w:bidi="ar-SA"/>
      </w:rPr>
    </w:lvl>
    <w:lvl w:ilvl="7">
      <w:numFmt w:val="bullet"/>
      <w:lvlText w:val="•"/>
      <w:lvlJc w:val="left"/>
      <w:pPr>
        <w:ind w:left="6657" w:hanging="512"/>
      </w:pPr>
      <w:rPr>
        <w:rFonts w:hint="default"/>
        <w:lang w:val="pt-PT" w:eastAsia="en-US" w:bidi="ar-SA"/>
      </w:rPr>
    </w:lvl>
    <w:lvl w:ilvl="8">
      <w:numFmt w:val="bullet"/>
      <w:lvlText w:val="•"/>
      <w:lvlJc w:val="left"/>
      <w:pPr>
        <w:ind w:left="7646" w:hanging="512"/>
      </w:pPr>
      <w:rPr>
        <w:rFonts w:hint="default"/>
        <w:lang w:val="pt-PT" w:eastAsia="en-US" w:bidi="ar-SA"/>
      </w:rPr>
    </w:lvl>
  </w:abstractNum>
  <w:abstractNum w:abstractNumId="5"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6"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7" w15:restartNumberingAfterBreak="0">
    <w:nsid w:val="0248C179"/>
    <w:multiLevelType w:val="multilevel"/>
    <w:tmpl w:val="0248C179"/>
    <w:lvl w:ilvl="0">
      <w:start w:val="5"/>
      <w:numFmt w:val="decimal"/>
      <w:lvlText w:val="%1"/>
      <w:lvlJc w:val="left"/>
      <w:pPr>
        <w:ind w:left="114" w:hanging="336"/>
      </w:pPr>
      <w:rPr>
        <w:rFonts w:hint="default"/>
        <w:lang w:val="pt-PT" w:eastAsia="en-US" w:bidi="ar-SA"/>
      </w:rPr>
    </w:lvl>
    <w:lvl w:ilvl="1">
      <w:start w:val="7"/>
      <w:numFmt w:val="decimal"/>
      <w:lvlText w:val="%1.%2."/>
      <w:lvlJc w:val="left"/>
      <w:pPr>
        <w:ind w:left="114" w:hanging="336"/>
      </w:pPr>
      <w:rPr>
        <w:rFonts w:ascii="Times New Roman" w:eastAsia="Times New Roman" w:hAnsi="Times New Roman" w:cs="Times New Roman" w:hint="default"/>
        <w:w w:val="100"/>
        <w:sz w:val="22"/>
        <w:szCs w:val="22"/>
        <w:lang w:val="pt-PT" w:eastAsia="en-US" w:bidi="ar-SA"/>
      </w:rPr>
    </w:lvl>
    <w:lvl w:ilvl="2">
      <w:numFmt w:val="bullet"/>
      <w:lvlText w:val="•"/>
      <w:lvlJc w:val="left"/>
      <w:pPr>
        <w:ind w:left="2021" w:hanging="336"/>
      </w:pPr>
      <w:rPr>
        <w:rFonts w:hint="default"/>
        <w:lang w:val="pt-PT" w:eastAsia="en-US" w:bidi="ar-SA"/>
      </w:rPr>
    </w:lvl>
    <w:lvl w:ilvl="3">
      <w:numFmt w:val="bullet"/>
      <w:lvlText w:val="•"/>
      <w:lvlJc w:val="left"/>
      <w:pPr>
        <w:ind w:left="2971" w:hanging="336"/>
      </w:pPr>
      <w:rPr>
        <w:rFonts w:hint="default"/>
        <w:lang w:val="pt-PT" w:eastAsia="en-US" w:bidi="ar-SA"/>
      </w:rPr>
    </w:lvl>
    <w:lvl w:ilvl="4">
      <w:numFmt w:val="bullet"/>
      <w:lvlText w:val="•"/>
      <w:lvlJc w:val="left"/>
      <w:pPr>
        <w:ind w:left="3922" w:hanging="336"/>
      </w:pPr>
      <w:rPr>
        <w:rFonts w:hint="default"/>
        <w:lang w:val="pt-PT" w:eastAsia="en-US" w:bidi="ar-SA"/>
      </w:rPr>
    </w:lvl>
    <w:lvl w:ilvl="5">
      <w:numFmt w:val="bullet"/>
      <w:lvlText w:val="•"/>
      <w:lvlJc w:val="left"/>
      <w:pPr>
        <w:ind w:left="4872" w:hanging="336"/>
      </w:pPr>
      <w:rPr>
        <w:rFonts w:hint="default"/>
        <w:lang w:val="pt-PT" w:eastAsia="en-US" w:bidi="ar-SA"/>
      </w:rPr>
    </w:lvl>
    <w:lvl w:ilvl="6">
      <w:numFmt w:val="bullet"/>
      <w:lvlText w:val="•"/>
      <w:lvlJc w:val="left"/>
      <w:pPr>
        <w:ind w:left="5823" w:hanging="336"/>
      </w:pPr>
      <w:rPr>
        <w:rFonts w:hint="default"/>
        <w:lang w:val="pt-PT" w:eastAsia="en-US" w:bidi="ar-SA"/>
      </w:rPr>
    </w:lvl>
    <w:lvl w:ilvl="7">
      <w:numFmt w:val="bullet"/>
      <w:lvlText w:val="•"/>
      <w:lvlJc w:val="left"/>
      <w:pPr>
        <w:ind w:left="6773" w:hanging="336"/>
      </w:pPr>
      <w:rPr>
        <w:rFonts w:hint="default"/>
        <w:lang w:val="pt-PT" w:eastAsia="en-US" w:bidi="ar-SA"/>
      </w:rPr>
    </w:lvl>
    <w:lvl w:ilvl="8">
      <w:numFmt w:val="bullet"/>
      <w:lvlText w:val="•"/>
      <w:lvlJc w:val="left"/>
      <w:pPr>
        <w:ind w:left="7724" w:hanging="336"/>
      </w:pPr>
      <w:rPr>
        <w:rFonts w:hint="default"/>
        <w:lang w:val="pt-PT" w:eastAsia="en-US" w:bidi="ar-SA"/>
      </w:rPr>
    </w:lvl>
  </w:abstractNum>
  <w:abstractNum w:abstractNumId="8"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9" w15:restartNumberingAfterBreak="0">
    <w:nsid w:val="092E5A4C"/>
    <w:multiLevelType w:val="multilevel"/>
    <w:tmpl w:val="6D886E0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1" w15:restartNumberingAfterBreak="0">
    <w:nsid w:val="187217F2"/>
    <w:multiLevelType w:val="singleLevel"/>
    <w:tmpl w:val="187217F2"/>
    <w:lvl w:ilvl="0">
      <w:start w:val="1"/>
      <w:numFmt w:val="decimal"/>
      <w:suff w:val="space"/>
      <w:lvlText w:val="%1."/>
      <w:lvlJc w:val="left"/>
      <w:pPr>
        <w:ind w:left="587" w:firstLine="0"/>
      </w:pPr>
    </w:lvl>
  </w:abstractNum>
  <w:abstractNum w:abstractNumId="12"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11715DB"/>
    <w:multiLevelType w:val="multilevel"/>
    <w:tmpl w:val="2EFA94DE"/>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6" w15:restartNumberingAfterBreak="0">
    <w:nsid w:val="2341379C"/>
    <w:multiLevelType w:val="multilevel"/>
    <w:tmpl w:val="5670743E"/>
    <w:lvl w:ilvl="0">
      <w:start w:val="3"/>
      <w:numFmt w:val="decimal"/>
      <w:lvlText w:val="%1"/>
      <w:lvlJc w:val="left"/>
      <w:pPr>
        <w:ind w:left="405" w:hanging="405"/>
      </w:pPr>
      <w:rPr>
        <w:rFonts w:cs="Calibri" w:hint="default"/>
        <w:color w:val="00000A"/>
      </w:rPr>
    </w:lvl>
    <w:lvl w:ilvl="1">
      <w:start w:val="2"/>
      <w:numFmt w:val="decimal"/>
      <w:lvlText w:val="%1.%2"/>
      <w:lvlJc w:val="left"/>
      <w:pPr>
        <w:ind w:left="405" w:hanging="405"/>
      </w:pPr>
      <w:rPr>
        <w:rFonts w:cs="Calibri" w:hint="default"/>
        <w:color w:val="00000A"/>
      </w:rPr>
    </w:lvl>
    <w:lvl w:ilvl="2">
      <w:start w:val="2"/>
      <w:numFmt w:val="decimal"/>
      <w:lvlText w:val="%1.%2.%3"/>
      <w:lvlJc w:val="left"/>
      <w:pPr>
        <w:ind w:left="720" w:hanging="720"/>
      </w:pPr>
      <w:rPr>
        <w:rFonts w:cs="Calibri" w:hint="default"/>
        <w:color w:val="00000A"/>
      </w:rPr>
    </w:lvl>
    <w:lvl w:ilvl="3">
      <w:start w:val="1"/>
      <w:numFmt w:val="decimal"/>
      <w:lvlText w:val="%1.%2.%3.%4"/>
      <w:lvlJc w:val="left"/>
      <w:pPr>
        <w:ind w:left="720" w:hanging="720"/>
      </w:pPr>
      <w:rPr>
        <w:rFonts w:cs="Calibri" w:hint="default"/>
        <w:color w:val="00000A"/>
      </w:rPr>
    </w:lvl>
    <w:lvl w:ilvl="4">
      <w:start w:val="1"/>
      <w:numFmt w:val="decimal"/>
      <w:lvlText w:val="%1.%2.%3.%4.%5"/>
      <w:lvlJc w:val="left"/>
      <w:pPr>
        <w:ind w:left="720" w:hanging="720"/>
      </w:pPr>
      <w:rPr>
        <w:rFonts w:cs="Calibri" w:hint="default"/>
        <w:color w:val="00000A"/>
      </w:rPr>
    </w:lvl>
    <w:lvl w:ilvl="5">
      <w:start w:val="1"/>
      <w:numFmt w:val="decimal"/>
      <w:lvlText w:val="%1.%2.%3.%4.%5.%6"/>
      <w:lvlJc w:val="left"/>
      <w:pPr>
        <w:ind w:left="1080" w:hanging="1080"/>
      </w:pPr>
      <w:rPr>
        <w:rFonts w:cs="Calibri" w:hint="default"/>
        <w:color w:val="00000A"/>
      </w:rPr>
    </w:lvl>
    <w:lvl w:ilvl="6">
      <w:start w:val="1"/>
      <w:numFmt w:val="decimal"/>
      <w:lvlText w:val="%1.%2.%3.%4.%5.%6.%7"/>
      <w:lvlJc w:val="left"/>
      <w:pPr>
        <w:ind w:left="1080" w:hanging="1080"/>
      </w:pPr>
      <w:rPr>
        <w:rFonts w:cs="Calibri" w:hint="default"/>
        <w:color w:val="00000A"/>
      </w:rPr>
    </w:lvl>
    <w:lvl w:ilvl="7">
      <w:start w:val="1"/>
      <w:numFmt w:val="decimal"/>
      <w:lvlText w:val="%1.%2.%3.%4.%5.%6.%7.%8"/>
      <w:lvlJc w:val="left"/>
      <w:pPr>
        <w:ind w:left="1440" w:hanging="1440"/>
      </w:pPr>
      <w:rPr>
        <w:rFonts w:cs="Calibri" w:hint="default"/>
        <w:color w:val="00000A"/>
      </w:rPr>
    </w:lvl>
    <w:lvl w:ilvl="8">
      <w:start w:val="1"/>
      <w:numFmt w:val="decimal"/>
      <w:lvlText w:val="%1.%2.%3.%4.%5.%6.%7.%8.%9"/>
      <w:lvlJc w:val="left"/>
      <w:pPr>
        <w:ind w:left="1440" w:hanging="1440"/>
      </w:pPr>
      <w:rPr>
        <w:rFonts w:cs="Calibri" w:hint="default"/>
        <w:color w:val="00000A"/>
      </w:rPr>
    </w:lvl>
  </w:abstractNum>
  <w:abstractNum w:abstractNumId="17" w15:restartNumberingAfterBreak="0">
    <w:nsid w:val="301C6FDF"/>
    <w:multiLevelType w:val="multilevel"/>
    <w:tmpl w:val="270C3EE6"/>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42F73081"/>
    <w:multiLevelType w:val="multilevel"/>
    <w:tmpl w:val="F348C2D2"/>
    <w:lvl w:ilvl="0">
      <w:start w:val="3"/>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27"/>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450E7CB5"/>
    <w:multiLevelType w:val="multilevel"/>
    <w:tmpl w:val="DFA6696E"/>
    <w:lvl w:ilvl="0">
      <w:start w:val="7"/>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D4DC07F"/>
    <w:multiLevelType w:val="multilevel"/>
    <w:tmpl w:val="3E6C0092"/>
    <w:lvl w:ilvl="0">
      <w:start w:val="1"/>
      <w:numFmt w:val="lowerLetter"/>
      <w:lvlText w:val="%1)"/>
      <w:lvlJc w:val="left"/>
      <w:pPr>
        <w:ind w:left="898" w:hanging="185"/>
      </w:pPr>
      <w:rPr>
        <w:rFonts w:ascii="Arial" w:eastAsia="Times New Roman" w:hAnsi="Arial" w:cs="Arial" w:hint="default"/>
        <w:spacing w:val="-1"/>
        <w:w w:val="100"/>
        <w:sz w:val="22"/>
        <w:szCs w:val="22"/>
        <w:lang w:val="pt-PT" w:eastAsia="en-US" w:bidi="ar-SA"/>
      </w:rPr>
    </w:lvl>
    <w:lvl w:ilvl="1">
      <w:numFmt w:val="bullet"/>
      <w:lvlText w:val="•"/>
      <w:lvlJc w:val="left"/>
      <w:pPr>
        <w:ind w:left="1772" w:hanging="185"/>
      </w:pPr>
      <w:rPr>
        <w:rFonts w:hint="default"/>
        <w:lang w:val="pt-PT" w:eastAsia="en-US" w:bidi="ar-SA"/>
      </w:rPr>
    </w:lvl>
    <w:lvl w:ilvl="2">
      <w:numFmt w:val="bullet"/>
      <w:lvlText w:val="•"/>
      <w:lvlJc w:val="left"/>
      <w:pPr>
        <w:ind w:left="2645" w:hanging="185"/>
      </w:pPr>
      <w:rPr>
        <w:rFonts w:hint="default"/>
        <w:lang w:val="pt-PT" w:eastAsia="en-US" w:bidi="ar-SA"/>
      </w:rPr>
    </w:lvl>
    <w:lvl w:ilvl="3">
      <w:numFmt w:val="bullet"/>
      <w:lvlText w:val="•"/>
      <w:lvlJc w:val="left"/>
      <w:pPr>
        <w:ind w:left="3517" w:hanging="185"/>
      </w:pPr>
      <w:rPr>
        <w:rFonts w:hint="default"/>
        <w:lang w:val="pt-PT" w:eastAsia="en-US" w:bidi="ar-SA"/>
      </w:rPr>
    </w:lvl>
    <w:lvl w:ilvl="4">
      <w:numFmt w:val="bullet"/>
      <w:lvlText w:val="•"/>
      <w:lvlJc w:val="left"/>
      <w:pPr>
        <w:ind w:left="4390" w:hanging="185"/>
      </w:pPr>
      <w:rPr>
        <w:rFonts w:hint="default"/>
        <w:lang w:val="pt-PT" w:eastAsia="en-US" w:bidi="ar-SA"/>
      </w:rPr>
    </w:lvl>
    <w:lvl w:ilvl="5">
      <w:numFmt w:val="bullet"/>
      <w:lvlText w:val="•"/>
      <w:lvlJc w:val="left"/>
      <w:pPr>
        <w:ind w:left="5262" w:hanging="185"/>
      </w:pPr>
      <w:rPr>
        <w:rFonts w:hint="default"/>
        <w:lang w:val="pt-PT" w:eastAsia="en-US" w:bidi="ar-SA"/>
      </w:rPr>
    </w:lvl>
    <w:lvl w:ilvl="6">
      <w:numFmt w:val="bullet"/>
      <w:lvlText w:val="•"/>
      <w:lvlJc w:val="left"/>
      <w:pPr>
        <w:ind w:left="6135" w:hanging="185"/>
      </w:pPr>
      <w:rPr>
        <w:rFonts w:hint="default"/>
        <w:lang w:val="pt-PT" w:eastAsia="en-US" w:bidi="ar-SA"/>
      </w:rPr>
    </w:lvl>
    <w:lvl w:ilvl="7">
      <w:numFmt w:val="bullet"/>
      <w:lvlText w:val="•"/>
      <w:lvlJc w:val="left"/>
      <w:pPr>
        <w:ind w:left="7007" w:hanging="185"/>
      </w:pPr>
      <w:rPr>
        <w:rFonts w:hint="default"/>
        <w:lang w:val="pt-PT" w:eastAsia="en-US" w:bidi="ar-SA"/>
      </w:rPr>
    </w:lvl>
    <w:lvl w:ilvl="8">
      <w:numFmt w:val="bullet"/>
      <w:lvlText w:val="•"/>
      <w:lvlJc w:val="left"/>
      <w:pPr>
        <w:ind w:left="7880" w:hanging="185"/>
      </w:pPr>
      <w:rPr>
        <w:rFonts w:hint="default"/>
        <w:lang w:val="pt-PT" w:eastAsia="en-US" w:bidi="ar-SA"/>
      </w:rPr>
    </w:lvl>
  </w:abstractNum>
  <w:abstractNum w:abstractNumId="21"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22" w15:restartNumberingAfterBreak="0">
    <w:nsid w:val="54C30B7B"/>
    <w:multiLevelType w:val="multilevel"/>
    <w:tmpl w:val="3D6843D8"/>
    <w:lvl w:ilvl="0">
      <w:start w:val="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93C12EE"/>
    <w:multiLevelType w:val="hybridMultilevel"/>
    <w:tmpl w:val="8A404BA8"/>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A241D34"/>
    <w:multiLevelType w:val="multilevel"/>
    <w:tmpl w:val="5A241D34"/>
    <w:lvl w:ilvl="0">
      <w:start w:val="7"/>
      <w:numFmt w:val="decimal"/>
      <w:lvlText w:val="%1"/>
      <w:lvlJc w:val="left"/>
      <w:pPr>
        <w:ind w:left="114" w:hanging="372"/>
      </w:pPr>
      <w:rPr>
        <w:rFonts w:hint="default"/>
        <w:lang w:val="pt-PT" w:eastAsia="en-US" w:bidi="ar-SA"/>
      </w:rPr>
    </w:lvl>
    <w:lvl w:ilvl="1">
      <w:start w:val="13"/>
      <w:numFmt w:val="decimal"/>
      <w:lvlText w:val="%1.%2"/>
      <w:lvlJc w:val="left"/>
      <w:pPr>
        <w:ind w:left="114" w:hanging="372"/>
      </w:pPr>
      <w:rPr>
        <w:rFonts w:ascii="Times New Roman" w:eastAsia="Times New Roman" w:hAnsi="Times New Roman" w:cs="Times New Roman" w:hint="default"/>
        <w:w w:val="100"/>
        <w:sz w:val="22"/>
        <w:szCs w:val="22"/>
        <w:highlight w:val="none"/>
        <w:lang w:val="pt-PT" w:eastAsia="en-US" w:bidi="ar-SA"/>
      </w:rPr>
    </w:lvl>
    <w:lvl w:ilvl="2">
      <w:start w:val="1"/>
      <w:numFmt w:val="decimal"/>
      <w:lvlText w:val="%1.%2.%3."/>
      <w:lvlJc w:val="left"/>
      <w:pPr>
        <w:ind w:left="1254" w:hanging="540"/>
      </w:pPr>
      <w:rPr>
        <w:rFonts w:ascii="Times New Roman" w:eastAsia="Times New Roman" w:hAnsi="Times New Roman" w:cs="Times New Roman" w:hint="default"/>
        <w:w w:val="100"/>
        <w:sz w:val="22"/>
        <w:szCs w:val="22"/>
        <w:lang w:val="pt-PT" w:eastAsia="en-US" w:bidi="ar-SA"/>
      </w:rPr>
    </w:lvl>
    <w:lvl w:ilvl="3">
      <w:numFmt w:val="bullet"/>
      <w:lvlText w:val="•"/>
      <w:lvlJc w:val="left"/>
      <w:pPr>
        <w:ind w:left="3119" w:hanging="540"/>
      </w:pPr>
      <w:rPr>
        <w:rFonts w:hint="default"/>
        <w:lang w:val="pt-PT" w:eastAsia="en-US" w:bidi="ar-SA"/>
      </w:rPr>
    </w:lvl>
    <w:lvl w:ilvl="4">
      <w:numFmt w:val="bullet"/>
      <w:lvlText w:val="•"/>
      <w:lvlJc w:val="left"/>
      <w:pPr>
        <w:ind w:left="4048" w:hanging="540"/>
      </w:pPr>
      <w:rPr>
        <w:rFonts w:hint="default"/>
        <w:lang w:val="pt-PT" w:eastAsia="en-US" w:bidi="ar-SA"/>
      </w:rPr>
    </w:lvl>
    <w:lvl w:ilvl="5">
      <w:numFmt w:val="bullet"/>
      <w:lvlText w:val="•"/>
      <w:lvlJc w:val="left"/>
      <w:pPr>
        <w:ind w:left="4978" w:hanging="540"/>
      </w:pPr>
      <w:rPr>
        <w:rFonts w:hint="default"/>
        <w:lang w:val="pt-PT" w:eastAsia="en-US" w:bidi="ar-SA"/>
      </w:rPr>
    </w:lvl>
    <w:lvl w:ilvl="6">
      <w:numFmt w:val="bullet"/>
      <w:lvlText w:val="•"/>
      <w:lvlJc w:val="left"/>
      <w:pPr>
        <w:ind w:left="5907" w:hanging="540"/>
      </w:pPr>
      <w:rPr>
        <w:rFonts w:hint="default"/>
        <w:lang w:val="pt-PT" w:eastAsia="en-US" w:bidi="ar-SA"/>
      </w:rPr>
    </w:lvl>
    <w:lvl w:ilvl="7">
      <w:numFmt w:val="bullet"/>
      <w:lvlText w:val="•"/>
      <w:lvlJc w:val="left"/>
      <w:pPr>
        <w:ind w:left="6837" w:hanging="540"/>
      </w:pPr>
      <w:rPr>
        <w:rFonts w:hint="default"/>
        <w:lang w:val="pt-PT" w:eastAsia="en-US" w:bidi="ar-SA"/>
      </w:rPr>
    </w:lvl>
    <w:lvl w:ilvl="8">
      <w:numFmt w:val="bullet"/>
      <w:lvlText w:val="•"/>
      <w:lvlJc w:val="left"/>
      <w:pPr>
        <w:ind w:left="7766" w:hanging="540"/>
      </w:pPr>
      <w:rPr>
        <w:rFonts w:hint="default"/>
        <w:lang w:val="pt-PT" w:eastAsia="en-US" w:bidi="ar-SA"/>
      </w:rPr>
    </w:lvl>
  </w:abstractNum>
  <w:abstractNum w:abstractNumId="25" w15:restartNumberingAfterBreak="0">
    <w:nsid w:val="5E412A21"/>
    <w:multiLevelType w:val="multilevel"/>
    <w:tmpl w:val="BA78161C"/>
    <w:lvl w:ilvl="0">
      <w:start w:val="3"/>
      <w:numFmt w:val="decimal"/>
      <w:lvlText w:val="%1"/>
      <w:lvlJc w:val="left"/>
      <w:pPr>
        <w:ind w:left="600" w:hanging="600"/>
      </w:pPr>
      <w:rPr>
        <w:rFonts w:hint="default"/>
      </w:rPr>
    </w:lvl>
    <w:lvl w:ilvl="1">
      <w:start w:val="1"/>
      <w:numFmt w:val="decimal"/>
      <w:lvlText w:val="%1.%2"/>
      <w:lvlJc w:val="left"/>
      <w:pPr>
        <w:ind w:left="671" w:hanging="600"/>
      </w:pPr>
      <w:rPr>
        <w:rFonts w:hint="default"/>
      </w:rPr>
    </w:lvl>
    <w:lvl w:ilvl="2">
      <w:start w:val="26"/>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26" w15:restartNumberingAfterBreak="0">
    <w:nsid w:val="63231312"/>
    <w:multiLevelType w:val="multilevel"/>
    <w:tmpl w:val="8DF2E92E"/>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673654F1"/>
    <w:multiLevelType w:val="multilevel"/>
    <w:tmpl w:val="BB4835A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ADC5AE1"/>
    <w:multiLevelType w:val="multilevel"/>
    <w:tmpl w:val="67546508"/>
    <w:lvl w:ilvl="0">
      <w:start w:val="3"/>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26"/>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6D180BE2"/>
    <w:multiLevelType w:val="multilevel"/>
    <w:tmpl w:val="0E52D1D8"/>
    <w:lvl w:ilvl="0">
      <w:start w:val="1"/>
      <w:numFmt w:val="decimal"/>
      <w:suff w:val="space"/>
      <w:lvlText w:val="%1."/>
      <w:lvlJc w:val="left"/>
      <w:pPr>
        <w:ind w:left="240" w:firstLine="0"/>
      </w:pPr>
      <w:rPr>
        <w:rFonts w:ascii="Calibri" w:hAnsi="Calibri" w:cs="Calibri"/>
        <w:b/>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30" w15:restartNumberingAfterBreak="0">
    <w:nsid w:val="6F8E6024"/>
    <w:multiLevelType w:val="multilevel"/>
    <w:tmpl w:val="00FC017A"/>
    <w:lvl w:ilvl="0">
      <w:start w:val="3"/>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25"/>
      <w:numFmt w:val="decimal"/>
      <w:lvlText w:val="%1.%2.%3"/>
      <w:lvlJc w:val="left"/>
      <w:pPr>
        <w:ind w:left="780" w:hanging="780"/>
      </w:pPr>
      <w:rPr>
        <w:rFonts w:hint="default"/>
      </w:rPr>
    </w:lvl>
    <w:lvl w:ilvl="3">
      <w:start w:val="2"/>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01773A1"/>
    <w:multiLevelType w:val="multilevel"/>
    <w:tmpl w:val="9364DFF4"/>
    <w:lvl w:ilvl="0">
      <w:start w:val="6"/>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05A03C8"/>
    <w:multiLevelType w:val="multilevel"/>
    <w:tmpl w:val="610A2E8A"/>
    <w:lvl w:ilvl="0">
      <w:start w:val="3"/>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7"/>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72183CF9"/>
    <w:multiLevelType w:val="multilevel"/>
    <w:tmpl w:val="72183CF9"/>
    <w:lvl w:ilvl="0">
      <w:start w:val="5"/>
      <w:numFmt w:val="decimal"/>
      <w:lvlText w:val="%1."/>
      <w:lvlJc w:val="left"/>
      <w:pPr>
        <w:ind w:left="114" w:hanging="180"/>
      </w:pPr>
      <w:rPr>
        <w:rFonts w:hint="default"/>
        <w:b/>
        <w:bCs/>
        <w:w w:val="100"/>
        <w:lang w:val="pt-PT" w:eastAsia="en-US" w:bidi="ar-SA"/>
      </w:rPr>
    </w:lvl>
    <w:lvl w:ilvl="1">
      <w:start w:val="1"/>
      <w:numFmt w:val="decimal"/>
      <w:lvlText w:val="%1.%2."/>
      <w:lvlJc w:val="left"/>
      <w:pPr>
        <w:ind w:left="429" w:hanging="315"/>
      </w:pPr>
      <w:rPr>
        <w:rFonts w:ascii="Times New Roman" w:eastAsia="Times New Roman" w:hAnsi="Times New Roman" w:cs="Times New Roman" w:hint="default"/>
        <w:w w:val="100"/>
        <w:sz w:val="22"/>
        <w:szCs w:val="22"/>
        <w:lang w:val="pt-PT" w:eastAsia="en-US" w:bidi="ar-SA"/>
      </w:rPr>
    </w:lvl>
    <w:lvl w:ilvl="2">
      <w:start w:val="1"/>
      <w:numFmt w:val="decimal"/>
      <w:lvlText w:val="%1.%2.%3."/>
      <w:lvlJc w:val="left"/>
      <w:pPr>
        <w:ind w:left="714" w:hanging="464"/>
      </w:pPr>
      <w:rPr>
        <w:rFonts w:ascii="Times New Roman" w:eastAsia="Times New Roman" w:hAnsi="Times New Roman" w:cs="Times New Roman" w:hint="default"/>
        <w:w w:val="100"/>
        <w:sz w:val="18"/>
        <w:szCs w:val="18"/>
        <w:lang w:val="pt-PT" w:eastAsia="en-US" w:bidi="ar-SA"/>
      </w:rPr>
    </w:lvl>
    <w:lvl w:ilvl="3">
      <w:start w:val="1"/>
      <w:numFmt w:val="decimal"/>
      <w:lvlText w:val="%4."/>
      <w:lvlJc w:val="left"/>
      <w:pPr>
        <w:ind w:left="1494" w:hanging="180"/>
      </w:pPr>
      <w:rPr>
        <w:rFonts w:ascii="Times New Roman" w:eastAsia="Times New Roman" w:hAnsi="Times New Roman" w:cs="Times New Roman" w:hint="default"/>
        <w:w w:val="100"/>
        <w:sz w:val="18"/>
        <w:szCs w:val="18"/>
        <w:lang w:val="pt-PT" w:eastAsia="en-US" w:bidi="ar-SA"/>
      </w:rPr>
    </w:lvl>
    <w:lvl w:ilvl="4">
      <w:numFmt w:val="bullet"/>
      <w:lvlText w:val="•"/>
      <w:lvlJc w:val="left"/>
      <w:pPr>
        <w:ind w:left="2660" w:hanging="180"/>
      </w:pPr>
      <w:rPr>
        <w:rFonts w:hint="default"/>
        <w:lang w:val="pt-PT" w:eastAsia="en-US" w:bidi="ar-SA"/>
      </w:rPr>
    </w:lvl>
    <w:lvl w:ilvl="5">
      <w:numFmt w:val="bullet"/>
      <w:lvlText w:val="•"/>
      <w:lvlJc w:val="left"/>
      <w:pPr>
        <w:ind w:left="3821" w:hanging="180"/>
      </w:pPr>
      <w:rPr>
        <w:rFonts w:hint="default"/>
        <w:lang w:val="pt-PT" w:eastAsia="en-US" w:bidi="ar-SA"/>
      </w:rPr>
    </w:lvl>
    <w:lvl w:ilvl="6">
      <w:numFmt w:val="bullet"/>
      <w:lvlText w:val="•"/>
      <w:lvlJc w:val="left"/>
      <w:pPr>
        <w:ind w:left="4982" w:hanging="180"/>
      </w:pPr>
      <w:rPr>
        <w:rFonts w:hint="default"/>
        <w:lang w:val="pt-PT" w:eastAsia="en-US" w:bidi="ar-SA"/>
      </w:rPr>
    </w:lvl>
    <w:lvl w:ilvl="7">
      <w:numFmt w:val="bullet"/>
      <w:lvlText w:val="•"/>
      <w:lvlJc w:val="left"/>
      <w:pPr>
        <w:ind w:left="6143" w:hanging="180"/>
      </w:pPr>
      <w:rPr>
        <w:rFonts w:hint="default"/>
        <w:lang w:val="pt-PT" w:eastAsia="en-US" w:bidi="ar-SA"/>
      </w:rPr>
    </w:lvl>
    <w:lvl w:ilvl="8">
      <w:numFmt w:val="bullet"/>
      <w:lvlText w:val="•"/>
      <w:lvlJc w:val="left"/>
      <w:pPr>
        <w:ind w:left="7304" w:hanging="180"/>
      </w:pPr>
      <w:rPr>
        <w:rFonts w:hint="default"/>
        <w:lang w:val="pt-PT" w:eastAsia="en-US" w:bidi="ar-SA"/>
      </w:rPr>
    </w:lvl>
  </w:abstractNum>
  <w:abstractNum w:abstractNumId="34" w15:restartNumberingAfterBreak="0">
    <w:nsid w:val="7796107E"/>
    <w:multiLevelType w:val="multilevel"/>
    <w:tmpl w:val="D562A698"/>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DAE528B"/>
    <w:multiLevelType w:val="multilevel"/>
    <w:tmpl w:val="DD4C6A6C"/>
    <w:lvl w:ilvl="0">
      <w:start w:val="6"/>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1"/>
  </w:num>
  <w:num w:numId="2">
    <w:abstractNumId w:val="12"/>
  </w:num>
  <w:num w:numId="3">
    <w:abstractNumId w:val="6"/>
  </w:num>
  <w:num w:numId="4">
    <w:abstractNumId w:val="13"/>
  </w:num>
  <w:num w:numId="5">
    <w:abstractNumId w:val="8"/>
  </w:num>
  <w:num w:numId="6">
    <w:abstractNumId w:val="36"/>
  </w:num>
  <w:num w:numId="7">
    <w:abstractNumId w:val="10"/>
  </w:num>
  <w:num w:numId="8">
    <w:abstractNumId w:val="21"/>
  </w:num>
  <w:num w:numId="9">
    <w:abstractNumId w:val="15"/>
  </w:num>
  <w:num w:numId="10">
    <w:abstractNumId w:val="5"/>
  </w:num>
  <w:num w:numId="11">
    <w:abstractNumId w:val="33"/>
  </w:num>
  <w:num w:numId="12">
    <w:abstractNumId w:val="11"/>
  </w:num>
  <w:num w:numId="13">
    <w:abstractNumId w:val="7"/>
  </w:num>
  <w:num w:numId="14">
    <w:abstractNumId w:val="18"/>
  </w:num>
  <w:num w:numId="15">
    <w:abstractNumId w:val="25"/>
  </w:num>
  <w:num w:numId="16">
    <w:abstractNumId w:val="28"/>
  </w:num>
  <w:num w:numId="17">
    <w:abstractNumId w:val="30"/>
  </w:num>
  <w:num w:numId="18">
    <w:abstractNumId w:val="24"/>
  </w:num>
  <w:num w:numId="19">
    <w:abstractNumId w:val="4"/>
  </w:num>
  <w:num w:numId="20">
    <w:abstractNumId w:val="20"/>
  </w:num>
  <w:num w:numId="21">
    <w:abstractNumId w:val="14"/>
  </w:num>
  <w:num w:numId="22">
    <w:abstractNumId w:val="17"/>
  </w:num>
  <w:num w:numId="23">
    <w:abstractNumId w:val="35"/>
  </w:num>
  <w:num w:numId="24">
    <w:abstractNumId w:val="31"/>
  </w:num>
  <w:num w:numId="25">
    <w:abstractNumId w:val="0"/>
  </w:num>
  <w:num w:numId="26">
    <w:abstractNumId w:val="26"/>
  </w:num>
  <w:num w:numId="27">
    <w:abstractNumId w:val="32"/>
  </w:num>
  <w:num w:numId="28">
    <w:abstractNumId w:val="22"/>
  </w:num>
  <w:num w:numId="29">
    <w:abstractNumId w:val="23"/>
  </w:num>
  <w:num w:numId="30">
    <w:abstractNumId w:val="27"/>
  </w:num>
  <w:num w:numId="31">
    <w:abstractNumId w:val="34"/>
  </w:num>
  <w:num w:numId="32">
    <w:abstractNumId w:val="2"/>
  </w:num>
  <w:num w:numId="33">
    <w:abstractNumId w:val="3"/>
  </w:num>
  <w:num w:numId="34">
    <w:abstractNumId w:val="9"/>
  </w:num>
  <w:num w:numId="35">
    <w:abstractNumId w:val="19"/>
  </w:num>
  <w:num w:numId="36">
    <w:abstractNumId w:val="29"/>
  </w:num>
  <w:num w:numId="37">
    <w:abstractNumId w:val="1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3A08"/>
    <w:rsid w:val="00055A35"/>
    <w:rsid w:val="00060815"/>
    <w:rsid w:val="00064A3F"/>
    <w:rsid w:val="000659B7"/>
    <w:rsid w:val="0007531B"/>
    <w:rsid w:val="00085E40"/>
    <w:rsid w:val="00090A03"/>
    <w:rsid w:val="00090C31"/>
    <w:rsid w:val="00091AC3"/>
    <w:rsid w:val="00092735"/>
    <w:rsid w:val="00097D7B"/>
    <w:rsid w:val="000A1E64"/>
    <w:rsid w:val="000A3199"/>
    <w:rsid w:val="000B23ED"/>
    <w:rsid w:val="000C75B5"/>
    <w:rsid w:val="000D17CB"/>
    <w:rsid w:val="000D45F1"/>
    <w:rsid w:val="000D6176"/>
    <w:rsid w:val="000E41C4"/>
    <w:rsid w:val="000E4CF2"/>
    <w:rsid w:val="000E4D70"/>
    <w:rsid w:val="000E6000"/>
    <w:rsid w:val="000E684C"/>
    <w:rsid w:val="000E6DAE"/>
    <w:rsid w:val="000F0F17"/>
    <w:rsid w:val="000F2826"/>
    <w:rsid w:val="000F46E9"/>
    <w:rsid w:val="000F4D4D"/>
    <w:rsid w:val="00100EF2"/>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66FF1"/>
    <w:rsid w:val="00172586"/>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3D09"/>
    <w:rsid w:val="00264522"/>
    <w:rsid w:val="002656E5"/>
    <w:rsid w:val="002663BD"/>
    <w:rsid w:val="00266B10"/>
    <w:rsid w:val="00276B5D"/>
    <w:rsid w:val="0028199E"/>
    <w:rsid w:val="00284EA1"/>
    <w:rsid w:val="0028504B"/>
    <w:rsid w:val="00296174"/>
    <w:rsid w:val="002A3726"/>
    <w:rsid w:val="002A4753"/>
    <w:rsid w:val="002A5731"/>
    <w:rsid w:val="002A7071"/>
    <w:rsid w:val="002B28F4"/>
    <w:rsid w:val="002B3DAB"/>
    <w:rsid w:val="002D6243"/>
    <w:rsid w:val="002E43FD"/>
    <w:rsid w:val="002E71FD"/>
    <w:rsid w:val="002F2CC8"/>
    <w:rsid w:val="002F585C"/>
    <w:rsid w:val="00300488"/>
    <w:rsid w:val="00315F43"/>
    <w:rsid w:val="00320761"/>
    <w:rsid w:val="0032285B"/>
    <w:rsid w:val="00323F3D"/>
    <w:rsid w:val="00326DB2"/>
    <w:rsid w:val="00335830"/>
    <w:rsid w:val="003370B0"/>
    <w:rsid w:val="003378B0"/>
    <w:rsid w:val="00342284"/>
    <w:rsid w:val="003444FD"/>
    <w:rsid w:val="003465F8"/>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3B8D"/>
    <w:rsid w:val="003E4A77"/>
    <w:rsid w:val="003F6F6E"/>
    <w:rsid w:val="003F7FE6"/>
    <w:rsid w:val="00403108"/>
    <w:rsid w:val="0041063D"/>
    <w:rsid w:val="00410E3A"/>
    <w:rsid w:val="00413F35"/>
    <w:rsid w:val="00415976"/>
    <w:rsid w:val="00415C1A"/>
    <w:rsid w:val="00417717"/>
    <w:rsid w:val="00426491"/>
    <w:rsid w:val="00430C16"/>
    <w:rsid w:val="00436587"/>
    <w:rsid w:val="00442048"/>
    <w:rsid w:val="0044502E"/>
    <w:rsid w:val="004450E3"/>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135E"/>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C6C"/>
    <w:rsid w:val="00594591"/>
    <w:rsid w:val="005A049B"/>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56A1D"/>
    <w:rsid w:val="006709DA"/>
    <w:rsid w:val="0067457F"/>
    <w:rsid w:val="00682EF1"/>
    <w:rsid w:val="0068504B"/>
    <w:rsid w:val="006854A4"/>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188B"/>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2C77"/>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66280"/>
    <w:rsid w:val="00870B00"/>
    <w:rsid w:val="00872F10"/>
    <w:rsid w:val="008743A2"/>
    <w:rsid w:val="00874B70"/>
    <w:rsid w:val="008756B2"/>
    <w:rsid w:val="00876B97"/>
    <w:rsid w:val="008828B6"/>
    <w:rsid w:val="00884B47"/>
    <w:rsid w:val="00885008"/>
    <w:rsid w:val="00885E3B"/>
    <w:rsid w:val="00892C36"/>
    <w:rsid w:val="0089518A"/>
    <w:rsid w:val="008A046D"/>
    <w:rsid w:val="008A31DA"/>
    <w:rsid w:val="008A36A4"/>
    <w:rsid w:val="008A72D1"/>
    <w:rsid w:val="008B1D7C"/>
    <w:rsid w:val="008B71AC"/>
    <w:rsid w:val="008C47CA"/>
    <w:rsid w:val="008C4D64"/>
    <w:rsid w:val="008C4FC6"/>
    <w:rsid w:val="008C661A"/>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3126"/>
    <w:rsid w:val="00954199"/>
    <w:rsid w:val="009553C6"/>
    <w:rsid w:val="00956E65"/>
    <w:rsid w:val="00971993"/>
    <w:rsid w:val="00974672"/>
    <w:rsid w:val="00974A4B"/>
    <w:rsid w:val="00975829"/>
    <w:rsid w:val="0097688D"/>
    <w:rsid w:val="0097702B"/>
    <w:rsid w:val="009872FB"/>
    <w:rsid w:val="009877CB"/>
    <w:rsid w:val="0099462D"/>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37F40"/>
    <w:rsid w:val="00A74974"/>
    <w:rsid w:val="00A75B6C"/>
    <w:rsid w:val="00A82258"/>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76918"/>
    <w:rsid w:val="00B92016"/>
    <w:rsid w:val="00B923BE"/>
    <w:rsid w:val="00B92721"/>
    <w:rsid w:val="00BA1327"/>
    <w:rsid w:val="00BA2AC6"/>
    <w:rsid w:val="00BA68EF"/>
    <w:rsid w:val="00BA78B9"/>
    <w:rsid w:val="00BB0633"/>
    <w:rsid w:val="00BB36D3"/>
    <w:rsid w:val="00BB3B8F"/>
    <w:rsid w:val="00BB408F"/>
    <w:rsid w:val="00BB527C"/>
    <w:rsid w:val="00BB61D2"/>
    <w:rsid w:val="00BE2C5B"/>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76A72"/>
    <w:rsid w:val="00C80C6C"/>
    <w:rsid w:val="00C81401"/>
    <w:rsid w:val="00C81B18"/>
    <w:rsid w:val="00C876B7"/>
    <w:rsid w:val="00C91A0C"/>
    <w:rsid w:val="00C954C8"/>
    <w:rsid w:val="00C9769F"/>
    <w:rsid w:val="00CA5F9F"/>
    <w:rsid w:val="00CB6468"/>
    <w:rsid w:val="00CB7984"/>
    <w:rsid w:val="00CC0C99"/>
    <w:rsid w:val="00CC288A"/>
    <w:rsid w:val="00CC666F"/>
    <w:rsid w:val="00CD6B7C"/>
    <w:rsid w:val="00CD7C7F"/>
    <w:rsid w:val="00CE1CB6"/>
    <w:rsid w:val="00CF467B"/>
    <w:rsid w:val="00CF5FFA"/>
    <w:rsid w:val="00D06A05"/>
    <w:rsid w:val="00D22F45"/>
    <w:rsid w:val="00D2348E"/>
    <w:rsid w:val="00D249B9"/>
    <w:rsid w:val="00D2776D"/>
    <w:rsid w:val="00D27AFB"/>
    <w:rsid w:val="00D5096A"/>
    <w:rsid w:val="00D54FBB"/>
    <w:rsid w:val="00D653DF"/>
    <w:rsid w:val="00D7231B"/>
    <w:rsid w:val="00D7299B"/>
    <w:rsid w:val="00D73E45"/>
    <w:rsid w:val="00D90EA5"/>
    <w:rsid w:val="00D9158F"/>
    <w:rsid w:val="00D97BF6"/>
    <w:rsid w:val="00DA0D02"/>
    <w:rsid w:val="00DA57AB"/>
    <w:rsid w:val="00DA5D5E"/>
    <w:rsid w:val="00DA7D88"/>
    <w:rsid w:val="00DB02BB"/>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2FCE"/>
    <w:rsid w:val="00EA45FB"/>
    <w:rsid w:val="00EA6E3C"/>
    <w:rsid w:val="00EB35BD"/>
    <w:rsid w:val="00EC0B90"/>
    <w:rsid w:val="00EC7959"/>
    <w:rsid w:val="00ED1360"/>
    <w:rsid w:val="00ED74B1"/>
    <w:rsid w:val="00EE1B13"/>
    <w:rsid w:val="00EE1B67"/>
    <w:rsid w:val="00EE2035"/>
    <w:rsid w:val="00EF6AA9"/>
    <w:rsid w:val="00F17E1E"/>
    <w:rsid w:val="00F232EF"/>
    <w:rsid w:val="00F30FF9"/>
    <w:rsid w:val="00F32C26"/>
    <w:rsid w:val="00F336C7"/>
    <w:rsid w:val="00F37352"/>
    <w:rsid w:val="00F40051"/>
    <w:rsid w:val="00F45FFC"/>
    <w:rsid w:val="00F46439"/>
    <w:rsid w:val="00F546F8"/>
    <w:rsid w:val="00F57615"/>
    <w:rsid w:val="00F711CF"/>
    <w:rsid w:val="00F829FD"/>
    <w:rsid w:val="00FA307E"/>
    <w:rsid w:val="00FA5861"/>
    <w:rsid w:val="00FB230B"/>
    <w:rsid w:val="00FB71A6"/>
    <w:rsid w:val="00FC22BB"/>
    <w:rsid w:val="00FD2171"/>
    <w:rsid w:val="00FD7FE7"/>
    <w:rsid w:val="00FE6985"/>
    <w:rsid w:val="00FF2E17"/>
    <w:rsid w:val="00FF6AF9"/>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3">
    <w:name w:val="heading 3"/>
    <w:basedOn w:val="Normal"/>
    <w:next w:val="Normal"/>
    <w:link w:val="Ttulo3Char"/>
    <w:uiPriority w:val="9"/>
    <w:unhideWhenUsed/>
    <w:qFormat/>
    <w:rsid w:val="0042649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Ttulo3Char">
    <w:name w:val="Título 3 Char"/>
    <w:basedOn w:val="Fontepargpadro"/>
    <w:link w:val="Ttulo3"/>
    <w:uiPriority w:val="9"/>
    <w:rsid w:val="00426491"/>
    <w:rPr>
      <w:rFonts w:asciiTheme="majorHAnsi" w:eastAsiaTheme="majorEastAsia" w:hAnsiTheme="majorHAnsi" w:cstheme="majorBidi"/>
      <w:color w:val="243F60" w:themeColor="accent1" w:themeShade="7F"/>
      <w:sz w:val="24"/>
      <w:szCs w:val="24"/>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_ato2011-2014/2012/decreto/d7724.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fontTable" Target="fontTable.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s://www.planalto.gov.br/ccivil_03/_ato2011-2014/2011/lei/l12527.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www.planalto.gov.br/ccivil_03/_ato2019-2022/2021/lei/L14133.htm" TargetMode="External"/><Relationship Id="rId48" Type="http://schemas.openxmlformats.org/officeDocument/2006/relationships/footer" Target="footer1.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620</TotalTime>
  <Pages>14</Pages>
  <Words>5365</Words>
  <Characters>28977</Characters>
  <Application>Microsoft Office Word</Application>
  <DocSecurity>0</DocSecurity>
  <Lines>241</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59</cp:revision>
  <cp:lastPrinted>2024-08-01T15:10:00Z</cp:lastPrinted>
  <dcterms:created xsi:type="dcterms:W3CDTF">2023-08-18T18:10:00Z</dcterms:created>
  <dcterms:modified xsi:type="dcterms:W3CDTF">2024-09-24T16:58:00Z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